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rPr>
          <w:rFonts w:ascii="仿宋" w:hAnsi="仿宋" w:eastAsia="仿宋"/>
          <w:b/>
          <w:bCs/>
          <w:sz w:val="52"/>
          <w:szCs w:val="52"/>
        </w:rPr>
      </w:pPr>
      <w:r>
        <w:rPr>
          <w:rFonts w:hint="eastAsia" w:ascii="仿宋" w:hAnsi="仿宋" w:eastAsia="仿宋"/>
          <w:b/>
          <w:bCs/>
          <w:sz w:val="52"/>
          <w:szCs w:val="52"/>
        </w:rPr>
        <w:t>力帆实业（集团）股份有限公司</w:t>
      </w:r>
    </w:p>
    <w:p>
      <w:pPr>
        <w:tabs>
          <w:tab w:val="center" w:pos="4535"/>
          <w:tab w:val="left" w:pos="7740"/>
        </w:tabs>
        <w:ind w:firstLine="0" w:firstLineChars="0"/>
        <w:jc w:val="center"/>
        <w:rPr>
          <w:rFonts w:ascii="仿宋" w:hAnsi="仿宋" w:eastAsia="仿宋"/>
          <w:b/>
          <w:bCs/>
          <w:sz w:val="44"/>
          <w:szCs w:val="44"/>
        </w:rPr>
      </w:pPr>
      <w:r>
        <w:rPr>
          <w:rFonts w:hint="eastAsia" w:ascii="仿宋" w:hAnsi="仿宋" w:eastAsia="仿宋"/>
          <w:b/>
          <w:bCs/>
          <w:sz w:val="44"/>
          <w:szCs w:val="44"/>
        </w:rPr>
        <w:t>力帆新能源汽车监控平台视频系统建立项目</w:t>
      </w:r>
    </w:p>
    <w:p>
      <w:pPr>
        <w:tabs>
          <w:tab w:val="center" w:pos="4535"/>
          <w:tab w:val="left" w:pos="7740"/>
        </w:tabs>
        <w:ind w:firstLine="883"/>
        <w:jc w:val="center"/>
        <w:rPr>
          <w:rFonts w:ascii="仿宋" w:hAnsi="仿宋" w:eastAsia="仿宋"/>
          <w:b/>
          <w:color w:val="FF0000"/>
          <w:sz w:val="44"/>
          <w:szCs w:val="44"/>
        </w:rPr>
      </w:pPr>
      <w:r>
        <w:rPr>
          <w:rFonts w:hint="eastAsia" w:ascii="仿宋" w:hAnsi="仿宋" w:eastAsia="仿宋"/>
          <w:b/>
          <w:sz w:val="44"/>
          <w:szCs w:val="44"/>
        </w:rPr>
        <w:t>招标编号：</w:t>
      </w:r>
      <w:r>
        <w:rPr>
          <w:rFonts w:ascii="仿宋" w:hAnsi="仿宋" w:eastAsia="仿宋"/>
          <w:b/>
          <w:bCs/>
          <w:sz w:val="44"/>
          <w:szCs w:val="44"/>
        </w:rPr>
        <w:t>LFZB-201707-00141</w:t>
      </w:r>
    </w:p>
    <w:p>
      <w:pPr>
        <w:ind w:firstLine="0" w:firstLineChars="0"/>
        <w:rPr>
          <w:rFonts w:ascii="仿宋" w:hAnsi="仿宋" w:eastAsia="仿宋"/>
          <w:b/>
          <w:color w:val="000000"/>
          <w:sz w:val="52"/>
          <w:szCs w:val="52"/>
        </w:rPr>
      </w:pPr>
    </w:p>
    <w:p>
      <w:pPr>
        <w:ind w:firstLine="0" w:firstLineChars="0"/>
        <w:jc w:val="center"/>
        <w:rPr>
          <w:rFonts w:ascii="仿宋" w:hAnsi="仿宋" w:eastAsia="仿宋"/>
          <w:b/>
          <w:color w:val="000000"/>
          <w:sz w:val="52"/>
          <w:szCs w:val="52"/>
        </w:rPr>
      </w:pPr>
      <w:r>
        <w:rPr>
          <w:rFonts w:hint="eastAsia" w:ascii="仿宋" w:hAnsi="仿宋" w:eastAsia="仿宋"/>
          <w:b/>
          <w:color w:val="000000"/>
          <w:sz w:val="52"/>
          <w:szCs w:val="52"/>
        </w:rPr>
        <w:t>招</w:t>
      </w:r>
    </w:p>
    <w:p>
      <w:pPr>
        <w:ind w:firstLine="0" w:firstLineChars="0"/>
        <w:jc w:val="center"/>
        <w:rPr>
          <w:rFonts w:ascii="仿宋" w:hAnsi="仿宋" w:eastAsia="仿宋"/>
          <w:b/>
          <w:color w:val="000000"/>
          <w:sz w:val="52"/>
          <w:szCs w:val="52"/>
        </w:rPr>
      </w:pPr>
      <w:r>
        <w:rPr>
          <w:rFonts w:hint="eastAsia" w:ascii="仿宋" w:hAnsi="仿宋" w:eastAsia="仿宋"/>
          <w:b/>
          <w:color w:val="000000"/>
          <w:sz w:val="52"/>
          <w:szCs w:val="52"/>
        </w:rPr>
        <w:t>标</w:t>
      </w:r>
    </w:p>
    <w:p>
      <w:pPr>
        <w:ind w:firstLine="0" w:firstLineChars="0"/>
        <w:jc w:val="center"/>
        <w:rPr>
          <w:rFonts w:ascii="仿宋" w:hAnsi="仿宋" w:eastAsia="仿宋"/>
          <w:b/>
          <w:color w:val="000000"/>
          <w:sz w:val="52"/>
          <w:szCs w:val="52"/>
        </w:rPr>
      </w:pPr>
      <w:r>
        <w:rPr>
          <w:rFonts w:hint="eastAsia" w:ascii="仿宋" w:hAnsi="仿宋" w:eastAsia="仿宋"/>
          <w:b/>
          <w:color w:val="000000"/>
          <w:sz w:val="52"/>
          <w:szCs w:val="52"/>
        </w:rPr>
        <w:t>文</w:t>
      </w:r>
    </w:p>
    <w:p>
      <w:pPr>
        <w:ind w:firstLine="0" w:firstLineChars="0"/>
        <w:jc w:val="center"/>
        <w:rPr>
          <w:rFonts w:ascii="仿宋" w:hAnsi="仿宋" w:eastAsia="仿宋"/>
          <w:b/>
          <w:color w:val="000000"/>
          <w:sz w:val="52"/>
          <w:szCs w:val="52"/>
        </w:rPr>
      </w:pPr>
      <w:r>
        <w:rPr>
          <w:rFonts w:hint="eastAsia" w:ascii="仿宋" w:hAnsi="仿宋" w:eastAsia="仿宋"/>
          <w:b/>
          <w:color w:val="000000"/>
          <w:sz w:val="52"/>
          <w:szCs w:val="52"/>
        </w:rPr>
        <w:t>件</w:t>
      </w: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ind w:firstLine="0" w:firstLineChars="0"/>
        <w:rPr>
          <w:rFonts w:ascii="仿宋" w:hAnsi="仿宋" w:eastAsia="仿宋"/>
          <w:color w:val="000000"/>
          <w:sz w:val="24"/>
          <w:szCs w:val="24"/>
        </w:rPr>
      </w:pPr>
    </w:p>
    <w:p>
      <w:pPr>
        <w:widowControl/>
        <w:ind w:firstLine="0" w:firstLineChars="0"/>
        <w:jc w:val="right"/>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力帆实业（集团）股份有限公司</w:t>
      </w:r>
    </w:p>
    <w:p>
      <w:pPr>
        <w:widowControl/>
        <w:ind w:firstLine="0" w:firstLineChars="0"/>
        <w:jc w:val="right"/>
        <w:rPr>
          <w:rFonts w:ascii="仿宋" w:hAnsi="仿宋" w:eastAsia="仿宋"/>
          <w:color w:val="000000"/>
          <w:sz w:val="24"/>
          <w:szCs w:val="24"/>
        </w:rPr>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720" w:footer="720" w:gutter="0"/>
          <w:pgNumType w:start="1"/>
          <w:cols w:space="720" w:num="1"/>
          <w:titlePg/>
        </w:sectPr>
      </w:pPr>
      <w:r>
        <w:rPr>
          <w:rFonts w:hint="eastAsia" w:ascii="仿宋" w:hAnsi="仿宋" w:eastAsia="仿宋"/>
          <w:color w:val="000000"/>
          <w:sz w:val="24"/>
          <w:szCs w:val="24"/>
        </w:rPr>
        <w:t>二</w:t>
      </w:r>
      <w:r>
        <w:rPr>
          <w:rFonts w:hint="eastAsia" w:ascii="仿宋" w:hAnsi="仿宋" w:eastAsia="仿宋" w:cs="宋体"/>
          <w:color w:val="000000"/>
          <w:sz w:val="24"/>
          <w:szCs w:val="24"/>
        </w:rPr>
        <w:t>〇</w:t>
      </w:r>
      <w:r>
        <w:rPr>
          <w:rFonts w:hint="eastAsia" w:ascii="仿宋" w:hAnsi="仿宋" w:eastAsia="仿宋" w:cs="仿宋_GB2312"/>
          <w:color w:val="000000"/>
          <w:sz w:val="24"/>
          <w:szCs w:val="24"/>
        </w:rPr>
        <w:t>一</w:t>
      </w:r>
      <w:r>
        <w:rPr>
          <w:rFonts w:hint="eastAsia" w:ascii="仿宋" w:hAnsi="仿宋" w:eastAsia="仿宋" w:cs="宋体"/>
          <w:color w:val="000000"/>
          <w:sz w:val="24"/>
          <w:szCs w:val="24"/>
        </w:rPr>
        <w:t>七</w:t>
      </w:r>
      <w:r>
        <w:rPr>
          <w:rFonts w:hint="eastAsia" w:ascii="仿宋" w:hAnsi="仿宋" w:eastAsia="仿宋" w:cs="仿宋_GB2312"/>
          <w:color w:val="000000"/>
          <w:sz w:val="24"/>
          <w:szCs w:val="24"/>
        </w:rPr>
        <w:t>年八月</w:t>
      </w:r>
    </w:p>
    <w:p>
      <w:pPr>
        <w:keepNext/>
        <w:keepLines/>
        <w:pageBreakBefore/>
        <w:tabs>
          <w:tab w:val="center" w:pos="4156"/>
          <w:tab w:val="left" w:pos="7255"/>
        </w:tabs>
        <w:ind w:firstLine="0" w:firstLineChars="0"/>
        <w:jc w:val="left"/>
        <w:rPr>
          <w:rFonts w:ascii="仿宋" w:hAnsi="仿宋" w:eastAsia="仿宋"/>
          <w:b/>
          <w:color w:val="000000"/>
          <w:sz w:val="24"/>
          <w:szCs w:val="24"/>
        </w:rPr>
      </w:pPr>
      <w:r>
        <w:rPr>
          <w:rFonts w:ascii="仿宋" w:hAnsi="仿宋" w:eastAsia="仿宋"/>
          <w:b/>
          <w:color w:val="000000"/>
          <w:sz w:val="24"/>
          <w:szCs w:val="24"/>
        </w:rPr>
        <w:tab/>
      </w:r>
      <w:r>
        <w:rPr>
          <w:rFonts w:hint="eastAsia" w:ascii="仿宋" w:hAnsi="仿宋" w:eastAsia="仿宋"/>
          <w:b/>
          <w:color w:val="000000"/>
          <w:sz w:val="24"/>
          <w:szCs w:val="24"/>
        </w:rPr>
        <w:t>目</w:t>
      </w:r>
      <w:r>
        <w:rPr>
          <w:rFonts w:ascii="仿宋" w:hAnsi="仿宋" w:eastAsia="仿宋"/>
          <w:b/>
          <w:color w:val="000000"/>
          <w:sz w:val="24"/>
          <w:szCs w:val="24"/>
        </w:rPr>
        <w:t xml:space="preserve">  </w:t>
      </w:r>
      <w:r>
        <w:rPr>
          <w:rFonts w:hint="eastAsia" w:ascii="仿宋" w:hAnsi="仿宋" w:eastAsia="仿宋"/>
          <w:b/>
          <w:color w:val="000000"/>
          <w:sz w:val="24"/>
          <w:szCs w:val="24"/>
        </w:rPr>
        <w:t>录</w:t>
      </w:r>
      <w:r>
        <w:rPr>
          <w:rFonts w:ascii="仿宋" w:hAnsi="仿宋" w:eastAsia="仿宋"/>
          <w:b/>
          <w:color w:val="000000"/>
          <w:sz w:val="24"/>
          <w:szCs w:val="24"/>
        </w:rPr>
        <w:tab/>
      </w:r>
    </w:p>
    <w:p>
      <w:pPr>
        <w:pStyle w:val="10"/>
        <w:tabs>
          <w:tab w:val="right" w:leader="dot" w:pos="8303"/>
        </w:tabs>
        <w:ind w:firstLine="482"/>
        <w:rPr>
          <w:rFonts w:asciiTheme="minorHAnsi" w:hAnsiTheme="minorHAnsi" w:eastAsiaTheme="minorEastAsia" w:cstheme="minorBidi"/>
          <w:b w:val="0"/>
          <w:bCs w:val="0"/>
          <w:caps w:val="0"/>
          <w:sz w:val="21"/>
          <w:szCs w:val="22"/>
        </w:rPr>
      </w:pPr>
      <w:r>
        <w:rPr>
          <w:rFonts w:ascii="仿宋" w:hAnsi="仿宋" w:eastAsia="仿宋"/>
          <w:color w:val="000000"/>
          <w:sz w:val="24"/>
          <w:szCs w:val="24"/>
        </w:rPr>
        <w:fldChar w:fldCharType="begin"/>
      </w:r>
      <w:r>
        <w:rPr>
          <w:rFonts w:ascii="仿宋" w:hAnsi="仿宋" w:eastAsia="仿宋"/>
          <w:color w:val="000000"/>
          <w:sz w:val="24"/>
          <w:szCs w:val="24"/>
        </w:rPr>
        <w:instrText xml:space="preserve"> TOC \o "1-3" \h \z \u </w:instrText>
      </w:r>
      <w:r>
        <w:rPr>
          <w:rFonts w:ascii="仿宋" w:hAnsi="仿宋" w:eastAsia="仿宋"/>
          <w:color w:val="000000"/>
          <w:sz w:val="24"/>
          <w:szCs w:val="24"/>
        </w:rPr>
        <w:fldChar w:fldCharType="separate"/>
      </w:r>
      <w:r>
        <w:fldChar w:fldCharType="begin"/>
      </w:r>
      <w:r>
        <w:instrText xml:space="preserve"> HYPERLINK \l "_Toc490034759" </w:instrText>
      </w:r>
      <w:r>
        <w:fldChar w:fldCharType="separate"/>
      </w:r>
      <w:r>
        <w:rPr>
          <w:rStyle w:val="14"/>
          <w:rFonts w:hint="eastAsia" w:hAnsi="仿宋_GB2312" w:cs="仿宋_GB2312"/>
        </w:rPr>
        <w:t>第一章</w:t>
      </w:r>
      <w:r>
        <w:rPr>
          <w:rStyle w:val="14"/>
          <w:rFonts w:hAnsi="仿宋_GB2312" w:cs="仿宋_GB2312"/>
        </w:rPr>
        <w:t xml:space="preserve">  </w:t>
      </w:r>
      <w:r>
        <w:rPr>
          <w:rStyle w:val="14"/>
          <w:rFonts w:hint="eastAsia" w:hAnsi="仿宋_GB2312" w:cs="仿宋_GB2312"/>
        </w:rPr>
        <w:t>投标公告书</w:t>
      </w:r>
      <w:r>
        <w:tab/>
      </w:r>
      <w:r>
        <w:fldChar w:fldCharType="begin"/>
      </w:r>
      <w:r>
        <w:instrText xml:space="preserve"> PAGEREF _Toc490034759 \h </w:instrText>
      </w:r>
      <w:r>
        <w:fldChar w:fldCharType="separate"/>
      </w:r>
      <w:r>
        <w:t>10</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"_Toc490034760" </w:instrText>
      </w:r>
      <w:r>
        <w:fldChar w:fldCharType="separate"/>
      </w:r>
      <w:r>
        <w:rPr>
          <w:rStyle w:val="14"/>
          <w:rFonts w:hAnsi="仿宋_GB2312"/>
        </w:rPr>
        <w:t>1.</w:t>
      </w:r>
      <w:r>
        <w:rPr>
          <w:rFonts w:asciiTheme="minorHAnsi" w:hAnsiTheme="minorHAnsi" w:eastAsiaTheme="minorEastAsia" w:cstheme="minorBidi"/>
          <w:smallCaps w:val="0"/>
          <w:sz w:val="21"/>
          <w:szCs w:val="22"/>
        </w:rPr>
        <w:tab/>
      </w:r>
      <w:r>
        <w:rPr>
          <w:rStyle w:val="14"/>
          <w:rFonts w:hint="eastAsia" w:hAnsi="仿宋_GB2312" w:cs="仿宋_GB2312"/>
        </w:rPr>
        <w:t>招标项目名称</w:t>
      </w:r>
      <w:r>
        <w:tab/>
      </w:r>
      <w:r>
        <w:fldChar w:fldCharType="begin"/>
      </w:r>
      <w:r>
        <w:instrText xml:space="preserve"> PAGEREF _Toc490034760 \h </w:instrText>
      </w:r>
      <w:r>
        <w:fldChar w:fldCharType="separate"/>
      </w:r>
      <w:r>
        <w:t>10</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"_Toc490034761" </w:instrText>
      </w:r>
      <w:r>
        <w:fldChar w:fldCharType="separate"/>
      </w:r>
      <w:r>
        <w:rPr>
          <w:rStyle w:val="14"/>
          <w:rFonts w:hAnsi="仿宋_GB2312"/>
        </w:rPr>
        <w:t>2.</w:t>
      </w:r>
      <w:r>
        <w:rPr>
          <w:rFonts w:asciiTheme="minorHAnsi" w:hAnsiTheme="minorHAnsi" w:eastAsiaTheme="minorEastAsia" w:cstheme="minorBidi"/>
          <w:smallCaps w:val="0"/>
          <w:sz w:val="21"/>
          <w:szCs w:val="22"/>
        </w:rPr>
        <w:tab/>
      </w:r>
      <w:r>
        <w:rPr>
          <w:rStyle w:val="14"/>
          <w:rFonts w:hint="eastAsia" w:hAnsi="仿宋_GB2312" w:cs="仿宋_GB2312"/>
        </w:rPr>
        <w:t>招标项目范围</w:t>
      </w:r>
      <w:r>
        <w:tab/>
      </w:r>
      <w:r>
        <w:fldChar w:fldCharType="begin"/>
      </w:r>
      <w:r>
        <w:instrText xml:space="preserve"> PAGEREF _Toc490034761 \h </w:instrText>
      </w:r>
      <w:r>
        <w:fldChar w:fldCharType="separate"/>
      </w:r>
      <w:r>
        <w:t>10</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"_Toc490034762" </w:instrText>
      </w:r>
      <w:r>
        <w:fldChar w:fldCharType="separate"/>
      </w:r>
      <w:r>
        <w:rPr>
          <w:rStyle w:val="14"/>
          <w:rFonts w:hAnsi="仿宋_GB2312" w:cs="仿宋_GB2312"/>
        </w:rPr>
        <w:t xml:space="preserve">4  </w:t>
      </w:r>
      <w:r>
        <w:rPr>
          <w:rStyle w:val="14"/>
          <w:rFonts w:hint="eastAsia" w:hAnsi="仿宋_GB2312" w:cs="仿宋_GB2312"/>
        </w:rPr>
        <w:t>招标文件的获取</w:t>
      </w:r>
      <w:r>
        <w:tab/>
      </w:r>
      <w:r>
        <w:fldChar w:fldCharType="begin"/>
      </w:r>
      <w:r>
        <w:instrText xml:space="preserve"> PAGEREF _Toc490034762 \h </w:instrText>
      </w:r>
      <w:r>
        <w:fldChar w:fldCharType="separate"/>
      </w:r>
      <w:r>
        <w:t>11</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"_Toc490034763" </w:instrText>
      </w:r>
      <w:r>
        <w:fldChar w:fldCharType="separate"/>
      </w:r>
      <w:r>
        <w:rPr>
          <w:rStyle w:val="14"/>
          <w:rFonts w:hAnsi="仿宋_GB2312" w:cs="仿宋_GB2312"/>
        </w:rPr>
        <w:t xml:space="preserve">5. </w:t>
      </w:r>
      <w:r>
        <w:rPr>
          <w:rStyle w:val="14"/>
          <w:rFonts w:hint="eastAsia" w:hAnsi="仿宋_GB2312" w:cs="仿宋_GB2312"/>
        </w:rPr>
        <w:t>投标保证金</w:t>
      </w:r>
      <w:r>
        <w:tab/>
      </w:r>
      <w:r>
        <w:fldChar w:fldCharType="begin"/>
      </w:r>
      <w:r>
        <w:instrText xml:space="preserve"> PAGEREF _Toc490034763 \h </w:instrText>
      </w:r>
      <w:r>
        <w:fldChar w:fldCharType="separate"/>
      </w:r>
      <w:r>
        <w:t>11</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"_Toc490034764" </w:instrText>
      </w:r>
      <w:r>
        <w:fldChar w:fldCharType="separate"/>
      </w:r>
      <w:r>
        <w:rPr>
          <w:rStyle w:val="14"/>
          <w:rFonts w:hAnsi="仿宋_GB2312" w:cs="仿宋_GB2312"/>
        </w:rPr>
        <w:t xml:space="preserve">6. </w:t>
      </w:r>
      <w:r>
        <w:rPr>
          <w:rStyle w:val="14"/>
          <w:rFonts w:hint="eastAsia" w:hAnsi="仿宋_GB2312" w:cs="仿宋_GB2312"/>
        </w:rPr>
        <w:t>投标文件的递交</w:t>
      </w:r>
      <w:r>
        <w:tab/>
      </w:r>
      <w:r>
        <w:fldChar w:fldCharType="begin"/>
      </w:r>
      <w:r>
        <w:instrText xml:space="preserve"> PAGEREF _Toc490034764 \h </w:instrText>
      </w:r>
      <w:r>
        <w:fldChar w:fldCharType="separate"/>
      </w:r>
      <w:r>
        <w:t>11</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"_Toc490034765" </w:instrText>
      </w:r>
      <w:r>
        <w:fldChar w:fldCharType="separate"/>
      </w:r>
      <w:r>
        <w:rPr>
          <w:rStyle w:val="14"/>
          <w:rFonts w:hAnsi="仿宋_GB2312" w:cs="仿宋_GB2312"/>
        </w:rPr>
        <w:t xml:space="preserve">7. </w:t>
      </w:r>
      <w:r>
        <w:rPr>
          <w:rStyle w:val="14"/>
          <w:rFonts w:hint="eastAsia" w:hAnsi="仿宋_GB2312" w:cs="仿宋_GB2312"/>
        </w:rPr>
        <w:t>联系方式</w:t>
      </w:r>
      <w:r>
        <w:tab/>
      </w:r>
      <w:r>
        <w:fldChar w:fldCharType="begin"/>
      </w:r>
      <w:r>
        <w:instrText xml:space="preserve"> PAGEREF _Toc490034765 \h </w:instrText>
      </w:r>
      <w:r>
        <w:fldChar w:fldCharType="separate"/>
      </w:r>
      <w:r>
        <w:t>12</w:t>
      </w:r>
      <w:r>
        <w:fldChar w:fldCharType="end"/>
      </w:r>
      <w:r>
        <w:fldChar w:fldCharType="end"/>
      </w:r>
    </w:p>
    <w:p>
      <w:pPr>
        <w:pStyle w:val="10"/>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"_Toc490034766" </w:instrText>
      </w:r>
      <w:r>
        <w:fldChar w:fldCharType="separate"/>
      </w:r>
      <w:r>
        <w:rPr>
          <w:rStyle w:val="14"/>
          <w:rFonts w:hint="eastAsia" w:hAnsi="仿宋_GB2312" w:cs="仿宋_GB2312"/>
        </w:rPr>
        <w:t>第二章</w:t>
      </w:r>
      <w:r>
        <w:rPr>
          <w:rStyle w:val="14"/>
          <w:rFonts w:hAnsi="仿宋_GB2312" w:cs="仿宋_GB2312"/>
        </w:rPr>
        <w:t xml:space="preserve">  </w:t>
      </w:r>
      <w:r>
        <w:rPr>
          <w:rStyle w:val="14"/>
          <w:rFonts w:hint="eastAsia" w:hAnsi="仿宋_GB2312" w:cs="仿宋_GB2312"/>
        </w:rPr>
        <w:t>投标单位须知</w:t>
      </w:r>
      <w:r>
        <w:tab/>
      </w:r>
      <w:r>
        <w:fldChar w:fldCharType="begin"/>
      </w:r>
      <w:r>
        <w:instrText xml:space="preserve"> PAGEREF _Toc490034766 \h </w:instrText>
      </w:r>
      <w:r>
        <w:fldChar w:fldCharType="separate"/>
      </w:r>
      <w:r>
        <w:t>13</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"_Toc490034767" </w:instrText>
      </w:r>
      <w:r>
        <w:fldChar w:fldCharType="separate"/>
      </w:r>
      <w:r>
        <w:rPr>
          <w:rStyle w:val="14"/>
          <w:rFonts w:hAnsi="仿宋_GB2312"/>
        </w:rPr>
        <w:t>1.</w:t>
      </w:r>
      <w:r>
        <w:rPr>
          <w:rFonts w:asciiTheme="minorHAnsi" w:hAnsiTheme="minorHAnsi" w:eastAsiaTheme="minorEastAsia" w:cstheme="minorBidi"/>
          <w:smallCaps w:val="0"/>
          <w:sz w:val="21"/>
          <w:szCs w:val="22"/>
        </w:rPr>
        <w:tab/>
      </w:r>
      <w:r>
        <w:rPr>
          <w:rStyle w:val="14"/>
          <w:rFonts w:hint="eastAsia" w:hAnsi="仿宋_GB2312" w:cs="仿宋_GB2312"/>
        </w:rPr>
        <w:t>总则</w:t>
      </w:r>
      <w:r>
        <w:tab/>
      </w:r>
      <w:r>
        <w:fldChar w:fldCharType="begin"/>
      </w:r>
      <w:r>
        <w:instrText xml:space="preserve"> PAGEREF _Toc490034767 \h </w:instrText>
      </w:r>
      <w:r>
        <w:fldChar w:fldCharType="separate"/>
      </w:r>
      <w:r>
        <w:t>13</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"_Toc490034768" </w:instrText>
      </w:r>
      <w:r>
        <w:fldChar w:fldCharType="separate"/>
      </w:r>
      <w:r>
        <w:rPr>
          <w:rStyle w:val="14"/>
          <w:rFonts w:hAnsi="仿宋_GB2312"/>
        </w:rPr>
        <w:t>2.</w:t>
      </w:r>
      <w:r>
        <w:rPr>
          <w:rFonts w:asciiTheme="minorHAnsi" w:hAnsiTheme="minorHAnsi" w:eastAsiaTheme="minorEastAsia" w:cstheme="minorBidi"/>
          <w:smallCaps w:val="0"/>
          <w:sz w:val="21"/>
          <w:szCs w:val="22"/>
        </w:rPr>
        <w:tab/>
      </w:r>
      <w:r>
        <w:rPr>
          <w:rStyle w:val="14"/>
          <w:rFonts w:hint="eastAsia" w:hAnsi="仿宋_GB2312" w:cs="仿宋_GB2312"/>
        </w:rPr>
        <w:t>项目简介</w:t>
      </w:r>
      <w:r>
        <w:tab/>
      </w:r>
      <w:r>
        <w:fldChar w:fldCharType="begin"/>
      </w:r>
      <w:r>
        <w:instrText xml:space="preserve"> PAGEREF _Toc490034768 \h </w:instrText>
      </w:r>
      <w:r>
        <w:fldChar w:fldCharType="separate"/>
      </w:r>
      <w:r>
        <w:t>13</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"_Toc490034769" </w:instrText>
      </w:r>
      <w:r>
        <w:fldChar w:fldCharType="separate"/>
      </w:r>
      <w:r>
        <w:rPr>
          <w:rStyle w:val="14"/>
          <w:rFonts w:hAnsi="仿宋_GB2312"/>
        </w:rPr>
        <w:t>3.</w:t>
      </w:r>
      <w:r>
        <w:rPr>
          <w:rFonts w:asciiTheme="minorHAnsi" w:hAnsiTheme="minorHAnsi" w:eastAsiaTheme="minorEastAsia" w:cstheme="minorBidi"/>
          <w:smallCaps w:val="0"/>
          <w:sz w:val="21"/>
          <w:szCs w:val="22"/>
        </w:rPr>
        <w:tab/>
      </w:r>
      <w:r>
        <w:rPr>
          <w:rStyle w:val="14"/>
          <w:rFonts w:hint="eastAsia" w:hAnsi="仿宋_GB2312" w:cs="仿宋_GB2312"/>
        </w:rPr>
        <w:t>投标单位资格条件</w:t>
      </w:r>
      <w:r>
        <w:tab/>
      </w:r>
      <w:r>
        <w:fldChar w:fldCharType="begin"/>
      </w:r>
      <w:r>
        <w:instrText xml:space="preserve"> PAGEREF _Toc490034769 \h </w:instrText>
      </w:r>
      <w:r>
        <w:fldChar w:fldCharType="separate"/>
      </w:r>
      <w:r>
        <w:t>13</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"_Toc490034770" </w:instrText>
      </w:r>
      <w:r>
        <w:fldChar w:fldCharType="separate"/>
      </w:r>
      <w:r>
        <w:rPr>
          <w:rStyle w:val="14"/>
          <w:rFonts w:hAnsi="仿宋_GB2312"/>
        </w:rPr>
        <w:t>4.</w:t>
      </w:r>
      <w:r>
        <w:rPr>
          <w:rFonts w:asciiTheme="minorHAnsi" w:hAnsiTheme="minorHAnsi" w:eastAsiaTheme="minorEastAsia" w:cstheme="minorBidi"/>
          <w:smallCaps w:val="0"/>
          <w:sz w:val="21"/>
          <w:szCs w:val="22"/>
        </w:rPr>
        <w:tab/>
      </w:r>
      <w:r>
        <w:rPr>
          <w:rStyle w:val="14"/>
          <w:rFonts w:hint="eastAsia" w:hAnsi="仿宋_GB2312" w:cs="仿宋_GB2312"/>
        </w:rPr>
        <w:t>投标要求</w:t>
      </w:r>
      <w:r>
        <w:tab/>
      </w:r>
      <w:r>
        <w:fldChar w:fldCharType="begin"/>
      </w:r>
      <w:r>
        <w:instrText xml:space="preserve"> PAGEREF _Toc490034770 \h </w:instrText>
      </w:r>
      <w:r>
        <w:fldChar w:fldCharType="separate"/>
      </w:r>
      <w:r>
        <w:t>14</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"_Toc490034771" </w:instrText>
      </w:r>
      <w:r>
        <w:fldChar w:fldCharType="separate"/>
      </w:r>
      <w:r>
        <w:rPr>
          <w:rStyle w:val="14"/>
          <w:rFonts w:hAnsi="仿宋_GB2312"/>
        </w:rPr>
        <w:t>5.</w:t>
      </w:r>
      <w:r>
        <w:rPr>
          <w:rFonts w:asciiTheme="minorHAnsi" w:hAnsiTheme="minorHAnsi" w:eastAsiaTheme="minorEastAsia" w:cstheme="minorBidi"/>
          <w:smallCaps w:val="0"/>
          <w:sz w:val="21"/>
          <w:szCs w:val="22"/>
        </w:rPr>
        <w:tab/>
      </w:r>
      <w:r>
        <w:rPr>
          <w:rStyle w:val="14"/>
          <w:rFonts w:hint="eastAsia" w:hAnsi="仿宋_GB2312" w:cs="仿宋_GB2312"/>
        </w:rPr>
        <w:t>投标费用</w:t>
      </w:r>
      <w:r>
        <w:tab/>
      </w:r>
      <w:r>
        <w:fldChar w:fldCharType="begin"/>
      </w:r>
      <w:r>
        <w:instrText xml:space="preserve"> PAGEREF _Toc490034771 \h </w:instrText>
      </w:r>
      <w:r>
        <w:fldChar w:fldCharType="separate"/>
      </w:r>
      <w:r>
        <w:t>15</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"_Toc490034772" </w:instrText>
      </w:r>
      <w:r>
        <w:fldChar w:fldCharType="separate"/>
      </w:r>
      <w:r>
        <w:rPr>
          <w:rStyle w:val="14"/>
          <w:rFonts w:hAnsi="仿宋_GB2312"/>
        </w:rPr>
        <w:t>6.</w:t>
      </w:r>
      <w:r>
        <w:rPr>
          <w:rFonts w:asciiTheme="minorHAnsi" w:hAnsiTheme="minorHAnsi" w:eastAsiaTheme="minorEastAsia" w:cstheme="minorBidi"/>
          <w:smallCaps w:val="0"/>
          <w:sz w:val="21"/>
          <w:szCs w:val="22"/>
        </w:rPr>
        <w:tab/>
      </w:r>
      <w:r>
        <w:rPr>
          <w:rStyle w:val="14"/>
          <w:rFonts w:hint="eastAsia" w:hAnsi="仿宋_GB2312" w:cs="仿宋_GB2312"/>
        </w:rPr>
        <w:t>投标语言</w:t>
      </w:r>
      <w:r>
        <w:tab/>
      </w:r>
      <w:r>
        <w:fldChar w:fldCharType="begin"/>
      </w:r>
      <w:r>
        <w:instrText xml:space="preserve"> PAGEREF _Toc490034772 \h </w:instrText>
      </w:r>
      <w:r>
        <w:fldChar w:fldCharType="separate"/>
      </w:r>
      <w:r>
        <w:t>15</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"_Toc490034773" </w:instrText>
      </w:r>
      <w:r>
        <w:fldChar w:fldCharType="separate"/>
      </w:r>
      <w:r>
        <w:rPr>
          <w:rStyle w:val="14"/>
          <w:rFonts w:hAnsi="仿宋_GB2312"/>
        </w:rPr>
        <w:t>7.</w:t>
      </w:r>
      <w:r>
        <w:rPr>
          <w:rFonts w:asciiTheme="minorHAnsi" w:hAnsiTheme="minorHAnsi" w:eastAsiaTheme="minorEastAsia" w:cstheme="minorBidi"/>
          <w:smallCaps w:val="0"/>
          <w:sz w:val="21"/>
          <w:szCs w:val="22"/>
        </w:rPr>
        <w:tab/>
      </w:r>
      <w:r>
        <w:rPr>
          <w:rStyle w:val="14"/>
          <w:rFonts w:hint="eastAsia" w:hAnsi="仿宋_GB2312" w:cs="仿宋_GB2312"/>
        </w:rPr>
        <w:t>工期要求</w:t>
      </w:r>
      <w:r>
        <w:tab/>
      </w:r>
      <w:r>
        <w:fldChar w:fldCharType="begin"/>
      </w:r>
      <w:r>
        <w:instrText xml:space="preserve"> PAGEREF _Toc490034773 \h </w:instrText>
      </w:r>
      <w:r>
        <w:fldChar w:fldCharType="separate"/>
      </w:r>
      <w:r>
        <w:t>15</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"_Toc490034774" </w:instrText>
      </w:r>
      <w:r>
        <w:fldChar w:fldCharType="separate"/>
      </w:r>
      <w:r>
        <w:rPr>
          <w:rStyle w:val="14"/>
          <w:rFonts w:hAnsi="仿宋_GB2312"/>
        </w:rPr>
        <w:t>8.</w:t>
      </w:r>
      <w:r>
        <w:rPr>
          <w:rFonts w:asciiTheme="minorHAnsi" w:hAnsiTheme="minorHAnsi" w:eastAsiaTheme="minorEastAsia" w:cstheme="minorBidi"/>
          <w:smallCaps w:val="0"/>
          <w:sz w:val="21"/>
          <w:szCs w:val="22"/>
        </w:rPr>
        <w:tab/>
      </w:r>
      <w:r>
        <w:rPr>
          <w:rStyle w:val="14"/>
          <w:rFonts w:hint="eastAsia" w:hAnsi="仿宋_GB2312" w:cs="仿宋_GB2312"/>
        </w:rPr>
        <w:t>招标文件</w:t>
      </w:r>
      <w:r>
        <w:tab/>
      </w:r>
      <w:r>
        <w:fldChar w:fldCharType="begin"/>
      </w:r>
      <w:r>
        <w:instrText xml:space="preserve"> PAGEREF _Toc490034774 \h </w:instrText>
      </w:r>
      <w:r>
        <w:fldChar w:fldCharType="separate"/>
      </w:r>
      <w:r>
        <w:t>15</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"_Toc490034775" </w:instrText>
      </w:r>
      <w:r>
        <w:fldChar w:fldCharType="separate"/>
      </w:r>
      <w:r>
        <w:rPr>
          <w:rStyle w:val="14"/>
          <w:rFonts w:hAnsi="仿宋_GB2312"/>
        </w:rPr>
        <w:t>9.</w:t>
      </w:r>
      <w:r>
        <w:rPr>
          <w:rFonts w:asciiTheme="minorHAnsi" w:hAnsiTheme="minorHAnsi" w:eastAsiaTheme="minorEastAsia" w:cstheme="minorBidi"/>
          <w:smallCaps w:val="0"/>
          <w:sz w:val="21"/>
          <w:szCs w:val="22"/>
        </w:rPr>
        <w:tab/>
      </w:r>
      <w:r>
        <w:rPr>
          <w:rStyle w:val="14"/>
          <w:rFonts w:hint="eastAsia" w:hAnsi="仿宋_GB2312" w:cs="仿宋_GB2312"/>
        </w:rPr>
        <w:t>投标文件</w:t>
      </w:r>
      <w:r>
        <w:tab/>
      </w:r>
      <w:r>
        <w:fldChar w:fldCharType="begin"/>
      </w:r>
      <w:r>
        <w:instrText xml:space="preserve"> PAGEREF _Toc490034775 \h </w:instrText>
      </w:r>
      <w:r>
        <w:fldChar w:fldCharType="separate"/>
      </w:r>
      <w:r>
        <w:t>15</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"_Toc490034776" </w:instrText>
      </w:r>
      <w:r>
        <w:fldChar w:fldCharType="separate"/>
      </w:r>
      <w:r>
        <w:rPr>
          <w:rStyle w:val="14"/>
          <w:rFonts w:hAnsi="仿宋_GB2312"/>
        </w:rPr>
        <w:t>10.</w:t>
      </w:r>
      <w:r>
        <w:rPr>
          <w:rFonts w:asciiTheme="minorHAnsi" w:hAnsiTheme="minorHAnsi" w:eastAsiaTheme="minorEastAsia" w:cstheme="minorBidi"/>
          <w:smallCaps w:val="0"/>
          <w:sz w:val="21"/>
          <w:szCs w:val="22"/>
        </w:rPr>
        <w:tab/>
      </w:r>
      <w:r>
        <w:rPr>
          <w:rStyle w:val="14"/>
          <w:rFonts w:hint="eastAsia" w:hAnsi="仿宋_GB2312" w:cs="仿宋_GB2312"/>
        </w:rPr>
        <w:t>投标保证金</w:t>
      </w:r>
      <w:r>
        <w:tab/>
      </w:r>
      <w:r>
        <w:fldChar w:fldCharType="begin"/>
      </w:r>
      <w:r>
        <w:instrText xml:space="preserve"> PAGEREF _Toc490034776 \h </w:instrText>
      </w:r>
      <w:r>
        <w:fldChar w:fldCharType="separate"/>
      </w:r>
      <w:r>
        <w:t>17</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"_Toc490034777" </w:instrText>
      </w:r>
      <w:r>
        <w:fldChar w:fldCharType="separate"/>
      </w:r>
      <w:r>
        <w:rPr>
          <w:rStyle w:val="14"/>
          <w:rFonts w:hAnsi="仿宋_GB2312"/>
        </w:rPr>
        <w:t>11.</w:t>
      </w:r>
      <w:r>
        <w:rPr>
          <w:rFonts w:asciiTheme="minorHAnsi" w:hAnsiTheme="minorHAnsi" w:eastAsiaTheme="minorEastAsia" w:cstheme="minorBidi"/>
          <w:smallCaps w:val="0"/>
          <w:sz w:val="21"/>
          <w:szCs w:val="22"/>
        </w:rPr>
        <w:tab/>
      </w:r>
      <w:r>
        <w:rPr>
          <w:rStyle w:val="14"/>
          <w:rFonts w:hint="eastAsia" w:hAnsi="仿宋_GB2312" w:cs="仿宋_GB2312"/>
        </w:rPr>
        <w:t>投标截止时间</w:t>
      </w:r>
      <w:r>
        <w:tab/>
      </w:r>
      <w:r>
        <w:fldChar w:fldCharType="begin"/>
      </w:r>
      <w:r>
        <w:instrText xml:space="preserve"> PAGEREF _Toc490034777 \h </w:instrText>
      </w:r>
      <w:r>
        <w:fldChar w:fldCharType="separate"/>
      </w:r>
      <w:r>
        <w:t>17</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"_Toc490034778" </w:instrText>
      </w:r>
      <w:r>
        <w:fldChar w:fldCharType="separate"/>
      </w:r>
      <w:r>
        <w:rPr>
          <w:rStyle w:val="14"/>
          <w:rFonts w:hAnsi="仿宋_GB2312"/>
        </w:rPr>
        <w:t>12.</w:t>
      </w:r>
      <w:r>
        <w:rPr>
          <w:rFonts w:asciiTheme="minorHAnsi" w:hAnsiTheme="minorHAnsi" w:eastAsiaTheme="minorEastAsia" w:cstheme="minorBidi"/>
          <w:smallCaps w:val="0"/>
          <w:sz w:val="21"/>
          <w:szCs w:val="22"/>
        </w:rPr>
        <w:tab/>
      </w:r>
      <w:r>
        <w:rPr>
          <w:rStyle w:val="14"/>
          <w:rFonts w:hint="eastAsia" w:hAnsi="仿宋_GB2312" w:cs="仿宋_GB2312"/>
        </w:rPr>
        <w:t>投标文件的修改、撤回、撤销</w:t>
      </w:r>
      <w:r>
        <w:tab/>
      </w:r>
      <w:r>
        <w:fldChar w:fldCharType="begin"/>
      </w:r>
      <w:r>
        <w:instrText xml:space="preserve"> PAGEREF _Toc490034778 \h </w:instrText>
      </w:r>
      <w:r>
        <w:fldChar w:fldCharType="separate"/>
      </w:r>
      <w:r>
        <w:t>17</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"_Toc490034779" </w:instrText>
      </w:r>
      <w:r>
        <w:fldChar w:fldCharType="separate"/>
      </w:r>
      <w:r>
        <w:rPr>
          <w:rStyle w:val="14"/>
          <w:rFonts w:hAnsi="仿宋_GB2312"/>
        </w:rPr>
        <w:t>13.</w:t>
      </w:r>
      <w:r>
        <w:rPr>
          <w:rFonts w:asciiTheme="minorHAnsi" w:hAnsiTheme="minorHAnsi" w:eastAsiaTheme="minorEastAsia" w:cstheme="minorBidi"/>
          <w:smallCaps w:val="0"/>
          <w:sz w:val="21"/>
          <w:szCs w:val="22"/>
        </w:rPr>
        <w:tab/>
      </w:r>
      <w:r>
        <w:rPr>
          <w:rStyle w:val="14"/>
          <w:rFonts w:hint="eastAsia" w:hAnsi="仿宋_GB2312" w:cs="仿宋_GB2312"/>
        </w:rPr>
        <w:t>废标条款</w:t>
      </w:r>
      <w:r>
        <w:tab/>
      </w:r>
      <w:r>
        <w:fldChar w:fldCharType="begin"/>
      </w:r>
      <w:r>
        <w:instrText xml:space="preserve"> PAGEREF _Toc490034779 \h </w:instrText>
      </w:r>
      <w:r>
        <w:fldChar w:fldCharType="separate"/>
      </w:r>
      <w:r>
        <w:t>17</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"_Toc490034780" </w:instrText>
      </w:r>
      <w:r>
        <w:fldChar w:fldCharType="separate"/>
      </w:r>
      <w:r>
        <w:rPr>
          <w:rStyle w:val="14"/>
          <w:rFonts w:hAnsi="仿宋_GB2312"/>
        </w:rPr>
        <w:t>14.</w:t>
      </w:r>
      <w:r>
        <w:rPr>
          <w:rFonts w:asciiTheme="minorHAnsi" w:hAnsiTheme="minorHAnsi" w:eastAsiaTheme="minorEastAsia" w:cstheme="minorBidi"/>
          <w:smallCaps w:val="0"/>
          <w:sz w:val="21"/>
          <w:szCs w:val="22"/>
        </w:rPr>
        <w:tab/>
      </w:r>
      <w:r>
        <w:rPr>
          <w:rStyle w:val="14"/>
          <w:rFonts w:hint="eastAsia" w:hAnsi="仿宋_GB2312" w:cs="仿宋_GB2312"/>
        </w:rPr>
        <w:t>开标、评标、定标</w:t>
      </w:r>
      <w:r>
        <w:tab/>
      </w:r>
      <w:r>
        <w:fldChar w:fldCharType="begin"/>
      </w:r>
      <w:r>
        <w:instrText xml:space="preserve"> PAGEREF _Toc490034780 \h </w:instrText>
      </w:r>
      <w:r>
        <w:fldChar w:fldCharType="separate"/>
      </w:r>
      <w:r>
        <w:t>18</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"_Toc490034781" </w:instrText>
      </w:r>
      <w:r>
        <w:fldChar w:fldCharType="separate"/>
      </w:r>
      <w:r>
        <w:rPr>
          <w:rStyle w:val="14"/>
          <w:rFonts w:hAnsi="仿宋_GB2312"/>
        </w:rPr>
        <w:t>15.</w:t>
      </w:r>
      <w:r>
        <w:rPr>
          <w:rFonts w:asciiTheme="minorHAnsi" w:hAnsiTheme="minorHAnsi" w:eastAsiaTheme="minorEastAsia" w:cstheme="minorBidi"/>
          <w:smallCaps w:val="0"/>
          <w:sz w:val="21"/>
          <w:szCs w:val="22"/>
        </w:rPr>
        <w:tab/>
      </w:r>
      <w:r>
        <w:rPr>
          <w:rStyle w:val="14"/>
          <w:rFonts w:hint="eastAsia" w:hAnsi="仿宋_GB2312" w:cs="仿宋_GB2312"/>
        </w:rPr>
        <w:t>投标报价要求</w:t>
      </w:r>
      <w:r>
        <w:tab/>
      </w:r>
      <w:r>
        <w:fldChar w:fldCharType="begin"/>
      </w:r>
      <w:r>
        <w:instrText xml:space="preserve"> PAGEREF _Toc490034781 \h </w:instrText>
      </w:r>
      <w:r>
        <w:fldChar w:fldCharType="separate"/>
      </w:r>
      <w:r>
        <w:t>20</w:t>
      </w:r>
      <w:r>
        <w:fldChar w:fldCharType="end"/>
      </w:r>
      <w:r>
        <w:fldChar w:fldCharType="end"/>
      </w:r>
    </w:p>
    <w:p>
      <w:pPr>
        <w:pStyle w:val="11"/>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"_Toc490034782" </w:instrText>
      </w:r>
      <w:r>
        <w:fldChar w:fldCharType="separate"/>
      </w:r>
      <w:r>
        <w:rPr>
          <w:rStyle w:val="14"/>
          <w:rFonts w:hAnsi="仿宋_GB2312"/>
        </w:rPr>
        <w:t>16.</w:t>
      </w:r>
      <w:r>
        <w:rPr>
          <w:rFonts w:asciiTheme="minorHAnsi" w:hAnsiTheme="minorHAnsi" w:eastAsiaTheme="minorEastAsia" w:cstheme="minorBidi"/>
          <w:smallCaps w:val="0"/>
          <w:sz w:val="21"/>
          <w:szCs w:val="22"/>
        </w:rPr>
        <w:tab/>
      </w:r>
      <w:r>
        <w:rPr>
          <w:rStyle w:val="14"/>
          <w:rFonts w:hint="eastAsia" w:hAnsi="仿宋_GB2312" w:cs="仿宋_GB2312"/>
        </w:rPr>
        <w:t>合同签约须知</w:t>
      </w:r>
      <w:r>
        <w:tab/>
      </w:r>
      <w:r>
        <w:fldChar w:fldCharType="begin"/>
      </w:r>
      <w:r>
        <w:instrText xml:space="preserve"> PAGEREF _Toc490034782 \h </w:instrText>
      </w:r>
      <w:r>
        <w:fldChar w:fldCharType="separate"/>
      </w:r>
      <w:r>
        <w:t>21</w:t>
      </w:r>
      <w:r>
        <w:fldChar w:fldCharType="end"/>
      </w:r>
      <w:r>
        <w:fldChar w:fldCharType="end"/>
      </w:r>
    </w:p>
    <w:p>
      <w:pPr>
        <w:pStyle w:val="10"/>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"_Toc490034783" </w:instrText>
      </w:r>
      <w:r>
        <w:fldChar w:fldCharType="separate"/>
      </w:r>
      <w:r>
        <w:rPr>
          <w:rStyle w:val="14"/>
          <w:rFonts w:hint="eastAsia" w:hAnsi="仿宋_GB2312" w:cs="仿宋_GB2312"/>
        </w:rPr>
        <w:t>第三章</w:t>
      </w:r>
      <w:r>
        <w:rPr>
          <w:rStyle w:val="14"/>
          <w:rFonts w:hAnsi="仿宋_GB2312" w:cs="仿宋_GB2312"/>
        </w:rPr>
        <w:t xml:space="preserve">  </w:t>
      </w:r>
      <w:r>
        <w:rPr>
          <w:rStyle w:val="14"/>
          <w:rFonts w:hint="eastAsia" w:hAnsi="仿宋_GB2312" w:cs="仿宋_GB2312"/>
        </w:rPr>
        <w:t>投标文件格式</w:t>
      </w:r>
      <w:r>
        <w:tab/>
      </w:r>
      <w:r>
        <w:fldChar w:fldCharType="begin"/>
      </w:r>
      <w:r>
        <w:instrText xml:space="preserve"> PAGEREF _Toc490034783 \h </w:instrText>
      </w:r>
      <w:r>
        <w:fldChar w:fldCharType="separate"/>
      </w:r>
      <w:r>
        <w:t>22</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"_Toc490034784" </w:instrText>
      </w:r>
      <w:r>
        <w:fldChar w:fldCharType="separate"/>
      </w:r>
      <w:r>
        <w:rPr>
          <w:rStyle w:val="14"/>
          <w:rFonts w:hAnsi="仿宋_GB2312"/>
        </w:rPr>
        <w:t>1.</w:t>
      </w:r>
      <w:r>
        <w:rPr>
          <w:rFonts w:asciiTheme="minorHAnsi" w:hAnsiTheme="minorHAnsi" w:eastAsiaTheme="minorEastAsia" w:cstheme="minorBidi"/>
          <w:smallCaps w:val="0"/>
          <w:sz w:val="21"/>
          <w:szCs w:val="22"/>
        </w:rPr>
        <w:tab/>
      </w:r>
      <w:r>
        <w:rPr>
          <w:rStyle w:val="14"/>
          <w:rFonts w:hint="eastAsia" w:hAnsi="仿宋_GB2312" w:cs="仿宋_GB2312"/>
        </w:rPr>
        <w:t>投标文件的组成</w:t>
      </w:r>
      <w:r>
        <w:tab/>
      </w:r>
      <w:r>
        <w:fldChar w:fldCharType="begin"/>
      </w:r>
      <w:r>
        <w:instrText xml:space="preserve"> PAGEREF _Toc490034784 \h </w:instrText>
      </w:r>
      <w:r>
        <w:fldChar w:fldCharType="separate"/>
      </w:r>
      <w:r>
        <w:t>22</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"_Toc490034785" </w:instrText>
      </w:r>
      <w:r>
        <w:fldChar w:fldCharType="separate"/>
      </w:r>
      <w:r>
        <w:rPr>
          <w:rStyle w:val="14"/>
          <w:rFonts w:hAnsi="仿宋_GB2312"/>
        </w:rPr>
        <w:t>2.</w:t>
      </w:r>
      <w:r>
        <w:rPr>
          <w:rFonts w:asciiTheme="minorHAnsi" w:hAnsiTheme="minorHAnsi" w:eastAsiaTheme="minorEastAsia" w:cstheme="minorBidi"/>
          <w:smallCaps w:val="0"/>
          <w:sz w:val="21"/>
          <w:szCs w:val="22"/>
        </w:rPr>
        <w:tab/>
      </w:r>
      <w:r>
        <w:rPr>
          <w:rStyle w:val="14"/>
          <w:rFonts w:hint="eastAsia" w:hAnsi="仿宋_GB2312" w:cs="仿宋_GB2312"/>
        </w:rPr>
        <w:t>投标文件内容</w:t>
      </w:r>
      <w:r>
        <w:tab/>
      </w:r>
      <w:r>
        <w:fldChar w:fldCharType="begin"/>
      </w:r>
      <w:r>
        <w:instrText xml:space="preserve"> PAGEREF _Toc490034785 \h </w:instrText>
      </w:r>
      <w:r>
        <w:fldChar w:fldCharType="separate"/>
      </w:r>
      <w:r>
        <w:t>22</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"_Toc490034786" </w:instrText>
      </w:r>
      <w:r>
        <w:fldChar w:fldCharType="separate"/>
      </w:r>
      <w:r>
        <w:rPr>
          <w:rStyle w:val="14"/>
          <w:rFonts w:hAnsi="仿宋_GB2312"/>
        </w:rPr>
        <w:t>3.</w:t>
      </w:r>
      <w:r>
        <w:rPr>
          <w:rFonts w:asciiTheme="minorHAnsi" w:hAnsiTheme="minorHAnsi" w:eastAsiaTheme="minorEastAsia" w:cstheme="minorBidi"/>
          <w:smallCaps w:val="0"/>
          <w:sz w:val="21"/>
          <w:szCs w:val="22"/>
        </w:rPr>
        <w:tab/>
      </w:r>
      <w:r>
        <w:rPr>
          <w:rStyle w:val="14"/>
          <w:rFonts w:hint="eastAsia" w:hAnsi="仿宋_GB2312" w:cs="仿宋_GB2312"/>
        </w:rPr>
        <w:t>投标文件要求</w:t>
      </w:r>
      <w:r>
        <w:tab/>
      </w:r>
      <w:r>
        <w:fldChar w:fldCharType="begin"/>
      </w:r>
      <w:r>
        <w:instrText xml:space="preserve"> PAGEREF _Toc490034786 \h </w:instrText>
      </w:r>
      <w:r>
        <w:fldChar w:fldCharType="separate"/>
      </w:r>
      <w:r>
        <w:t>22</w:t>
      </w:r>
      <w:r>
        <w:fldChar w:fldCharType="end"/>
      </w:r>
      <w:r>
        <w:fldChar w:fldCharType="end"/>
      </w:r>
    </w:p>
    <w:p>
      <w:pPr>
        <w:pStyle w:val="10"/>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"_Toc490034787" </w:instrText>
      </w:r>
      <w:r>
        <w:fldChar w:fldCharType="separate"/>
      </w:r>
      <w:r>
        <w:rPr>
          <w:rStyle w:val="14"/>
          <w:rFonts w:hint="eastAsia" w:hAnsi="仿宋_GB2312" w:cs="仿宋_GB2312"/>
        </w:rPr>
        <w:t>第四章</w:t>
      </w:r>
      <w:r>
        <w:rPr>
          <w:rStyle w:val="14"/>
          <w:rFonts w:hAnsi="仿宋_GB2312" w:cs="仿宋_GB2312"/>
        </w:rPr>
        <w:t xml:space="preserve">  </w:t>
      </w:r>
      <w:r>
        <w:rPr>
          <w:rStyle w:val="14"/>
          <w:rFonts w:hint="eastAsia" w:hAnsi="仿宋_GB2312" w:cs="仿宋_GB2312"/>
        </w:rPr>
        <w:t>评标办法</w:t>
      </w:r>
      <w:r>
        <w:tab/>
      </w:r>
      <w:r>
        <w:fldChar w:fldCharType="begin"/>
      </w:r>
      <w:r>
        <w:instrText xml:space="preserve"> PAGEREF _Toc490034787 \h </w:instrText>
      </w:r>
      <w:r>
        <w:fldChar w:fldCharType="separate"/>
      </w:r>
      <w:r>
        <w:t>24</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"_Toc490034788" </w:instrText>
      </w:r>
      <w:r>
        <w:fldChar w:fldCharType="separate"/>
      </w:r>
      <w:r>
        <w:rPr>
          <w:rStyle w:val="14"/>
          <w:rFonts w:hAnsi="仿宋_GB2312"/>
        </w:rPr>
        <w:t>1.</w:t>
      </w:r>
      <w:r>
        <w:rPr>
          <w:rFonts w:asciiTheme="minorHAnsi" w:hAnsiTheme="minorHAnsi" w:eastAsiaTheme="minorEastAsia" w:cstheme="minorBidi"/>
          <w:smallCaps w:val="0"/>
          <w:sz w:val="21"/>
          <w:szCs w:val="22"/>
        </w:rPr>
        <w:tab/>
      </w:r>
      <w:r>
        <w:rPr>
          <w:rStyle w:val="14"/>
          <w:rFonts w:hint="eastAsia" w:hAnsi="仿宋_GB2312" w:cs="仿宋_GB2312"/>
        </w:rPr>
        <w:t>评标规则</w:t>
      </w:r>
      <w:r>
        <w:tab/>
      </w:r>
      <w:r>
        <w:fldChar w:fldCharType="begin"/>
      </w:r>
      <w:r>
        <w:instrText xml:space="preserve"> PAGEREF _Toc490034788 \h </w:instrText>
      </w:r>
      <w:r>
        <w:fldChar w:fldCharType="separate"/>
      </w:r>
      <w:r>
        <w:t>24</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"_Toc490034789" </w:instrText>
      </w:r>
      <w:r>
        <w:fldChar w:fldCharType="separate"/>
      </w:r>
      <w:r>
        <w:rPr>
          <w:rStyle w:val="14"/>
          <w:rFonts w:hAnsi="仿宋_GB2312"/>
        </w:rPr>
        <w:t>2.</w:t>
      </w:r>
      <w:r>
        <w:rPr>
          <w:rFonts w:asciiTheme="minorHAnsi" w:hAnsiTheme="minorHAnsi" w:eastAsiaTheme="minorEastAsia" w:cstheme="minorBidi"/>
          <w:smallCaps w:val="0"/>
          <w:sz w:val="21"/>
          <w:szCs w:val="22"/>
        </w:rPr>
        <w:tab/>
      </w:r>
      <w:r>
        <w:rPr>
          <w:rStyle w:val="14"/>
          <w:rFonts w:hint="eastAsia" w:hAnsi="仿宋_GB2312" w:cs="仿宋_GB2312"/>
        </w:rPr>
        <w:t>评标程序</w:t>
      </w:r>
      <w:r>
        <w:tab/>
      </w:r>
      <w:r>
        <w:fldChar w:fldCharType="begin"/>
      </w:r>
      <w:r>
        <w:instrText xml:space="preserve"> PAGEREF _Toc490034789 \h </w:instrText>
      </w:r>
      <w:r>
        <w:fldChar w:fldCharType="separate"/>
      </w:r>
      <w:r>
        <w:t>24</w:t>
      </w:r>
      <w:r>
        <w:fldChar w:fldCharType="end"/>
      </w:r>
      <w:r>
        <w:fldChar w:fldCharType="end"/>
      </w:r>
    </w:p>
    <w:p>
      <w:pPr>
        <w:pStyle w:val="10"/>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"_Toc490034790" </w:instrText>
      </w:r>
      <w:r>
        <w:fldChar w:fldCharType="separate"/>
      </w:r>
      <w:r>
        <w:rPr>
          <w:rStyle w:val="14"/>
          <w:rFonts w:hint="eastAsia" w:hAnsi="仿宋_GB2312" w:cs="仿宋_GB2312"/>
        </w:rPr>
        <w:t>第五章</w:t>
      </w:r>
      <w:r>
        <w:rPr>
          <w:rStyle w:val="14"/>
          <w:rFonts w:hAnsi="仿宋_GB2312" w:cs="仿宋_GB2312"/>
        </w:rPr>
        <w:t xml:space="preserve"> </w:t>
      </w:r>
      <w:r>
        <w:rPr>
          <w:rStyle w:val="14"/>
          <w:rFonts w:hint="eastAsia" w:hAnsi="仿宋_GB2312" w:cs="仿宋_GB2312"/>
        </w:rPr>
        <w:t>技术规格说明书</w:t>
      </w:r>
      <w:r>
        <w:tab/>
      </w:r>
      <w:r>
        <w:fldChar w:fldCharType="begin"/>
      </w:r>
      <w:r>
        <w:instrText xml:space="preserve"> PAGEREF _Toc490034790 \h </w:instrText>
      </w:r>
      <w:r>
        <w:fldChar w:fldCharType="separate"/>
      </w:r>
      <w:r>
        <w:t>27</w:t>
      </w:r>
      <w:r>
        <w:fldChar w:fldCharType="end"/>
      </w:r>
      <w:r>
        <w:fldChar w:fldCharType="end"/>
      </w:r>
    </w:p>
    <w:p>
      <w:pPr>
        <w:pStyle w:val="11"/>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"_Toc490034791" </w:instrText>
      </w:r>
      <w:r>
        <w:fldChar w:fldCharType="separate"/>
      </w:r>
      <w:r>
        <w:rPr>
          <w:rStyle w:val="14"/>
          <w:rFonts w:hAnsi="仿宋_GB2312"/>
        </w:rPr>
        <w:t>1.</w:t>
      </w:r>
      <w:r>
        <w:rPr>
          <w:rFonts w:asciiTheme="minorHAnsi" w:hAnsiTheme="minorHAnsi" w:eastAsiaTheme="minorEastAsia" w:cstheme="minorBidi"/>
          <w:smallCaps w:val="0"/>
          <w:sz w:val="21"/>
          <w:szCs w:val="22"/>
        </w:rPr>
        <w:tab/>
      </w:r>
      <w:r>
        <w:rPr>
          <w:rStyle w:val="14"/>
          <w:rFonts w:hint="eastAsia" w:hAnsi="仿宋_GB2312" w:cs="仿宋_GB2312"/>
        </w:rPr>
        <w:t>硬件总体要求</w:t>
      </w:r>
      <w:r>
        <w:tab/>
      </w:r>
      <w:r>
        <w:fldChar w:fldCharType="begin"/>
      </w:r>
      <w:r>
        <w:instrText xml:space="preserve"> PAGEREF _Toc490034791 \h </w:instrText>
      </w:r>
      <w:r>
        <w:fldChar w:fldCharType="separate"/>
      </w:r>
      <w:r>
        <w:t>27</w:t>
      </w:r>
      <w:r>
        <w:fldChar w:fldCharType="end"/>
      </w:r>
      <w:r>
        <w:fldChar w:fldCharType="end"/>
      </w:r>
    </w:p>
    <w:p>
      <w:pPr>
        <w:pStyle w:val="10"/>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"_Toc490034792" </w:instrText>
      </w:r>
      <w:r>
        <w:fldChar w:fldCharType="separate"/>
      </w:r>
      <w:r>
        <w:rPr>
          <w:rStyle w:val="14"/>
          <w:rFonts w:hint="eastAsia" w:hAnsi="仿宋_GB2312"/>
        </w:rPr>
        <w:t>第六章</w:t>
      </w:r>
      <w:r>
        <w:rPr>
          <w:rStyle w:val="14"/>
          <w:rFonts w:hint="eastAsia" w:hAnsi="仿宋_GB2312" w:cs="仿宋_GB2312"/>
        </w:rPr>
        <w:t xml:space="preserve"> 附件</w:t>
      </w:r>
      <w:r>
        <w:tab/>
      </w:r>
      <w:r>
        <w:fldChar w:fldCharType="begin"/>
      </w:r>
      <w:r>
        <w:instrText xml:space="preserve"> PAGEREF _Toc490034792 \h </w:instrText>
      </w:r>
      <w:r>
        <w:fldChar w:fldCharType="separate"/>
      </w:r>
      <w:r>
        <w:t>28</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"_Toc490034793" </w:instrText>
      </w:r>
      <w:r>
        <w:fldChar w:fldCharType="separate"/>
      </w:r>
      <w:r>
        <w:rPr>
          <w:rStyle w:val="14"/>
          <w:rFonts w:hint="eastAsia" w:hAnsi="仿宋_GB2312" w:cs="仿宋_GB2312"/>
        </w:rPr>
        <w:t>附件一、投标单位情况简表</w:t>
      </w:r>
      <w:r>
        <w:tab/>
      </w:r>
      <w:r>
        <w:fldChar w:fldCharType="begin"/>
      </w:r>
      <w:r>
        <w:instrText xml:space="preserve"> PAGEREF _Toc490034793 \h </w:instrText>
      </w:r>
      <w:r>
        <w:fldChar w:fldCharType="separate"/>
      </w:r>
      <w:r>
        <w:t>28</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"_Toc490034794" </w:instrText>
      </w:r>
      <w:r>
        <w:fldChar w:fldCharType="separate"/>
      </w:r>
      <w:r>
        <w:rPr>
          <w:rStyle w:val="14"/>
          <w:rFonts w:hint="eastAsia" w:hAnsi="仿宋_GB2312" w:cs="仿宋_GB2312"/>
        </w:rPr>
        <w:t>附件二、投标单位资格文件</w:t>
      </w:r>
      <w:r>
        <w:tab/>
      </w:r>
      <w:r>
        <w:fldChar w:fldCharType="begin"/>
      </w:r>
      <w:r>
        <w:instrText xml:space="preserve"> PAGEREF _Toc490034794 \h </w:instrText>
      </w:r>
      <w:r>
        <w:fldChar w:fldCharType="separate"/>
      </w:r>
      <w:r>
        <w:t>29</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"_Toc490034795" </w:instrText>
      </w:r>
      <w:r>
        <w:fldChar w:fldCharType="separate"/>
      </w:r>
      <w:r>
        <w:rPr>
          <w:rStyle w:val="14"/>
          <w:rFonts w:hint="eastAsia" w:hAnsi="仿宋_GB2312" w:cs="仿宋_GB2312"/>
        </w:rPr>
        <w:t>附件三、投标承诺函</w:t>
      </w:r>
      <w:r>
        <w:tab/>
      </w:r>
      <w:r>
        <w:fldChar w:fldCharType="begin"/>
      </w:r>
      <w:r>
        <w:instrText xml:space="preserve"> PAGEREF _Toc490034795 \h </w:instrText>
      </w:r>
      <w:r>
        <w:fldChar w:fldCharType="separate"/>
      </w:r>
      <w:r>
        <w:t>30</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"_Toc490034796" </w:instrText>
      </w:r>
      <w:r>
        <w:fldChar w:fldCharType="separate"/>
      </w:r>
      <w:r>
        <w:rPr>
          <w:rStyle w:val="14"/>
          <w:rFonts w:hint="eastAsia" w:hAnsi="仿宋_GB2312" w:cs="仿宋_GB2312"/>
        </w:rPr>
        <w:t>附件四、投标单位法定代表人授权书</w:t>
      </w:r>
      <w:r>
        <w:tab/>
      </w:r>
      <w:r>
        <w:fldChar w:fldCharType="begin"/>
      </w:r>
      <w:r>
        <w:instrText xml:space="preserve"> PAGEREF _Toc490034796 \h </w:instrText>
      </w:r>
      <w:r>
        <w:fldChar w:fldCharType="separate"/>
      </w:r>
      <w:r>
        <w:t>31</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"_Toc490034797" </w:instrText>
      </w:r>
      <w:r>
        <w:fldChar w:fldCharType="separate"/>
      </w:r>
      <w:r>
        <w:rPr>
          <w:rStyle w:val="14"/>
          <w:rFonts w:hint="eastAsia" w:hAnsi="仿宋_GB2312" w:cs="仿宋_GB2312"/>
        </w:rPr>
        <w:t>附件五、投标报价表</w:t>
      </w:r>
      <w:r>
        <w:tab/>
      </w:r>
      <w:r>
        <w:fldChar w:fldCharType="begin"/>
      </w:r>
      <w:r>
        <w:instrText xml:space="preserve"> PAGEREF _Toc490034797 \h </w:instrText>
      </w:r>
      <w:r>
        <w:fldChar w:fldCharType="separate"/>
      </w:r>
      <w:r>
        <w:t>32</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"_Toc490034798" </w:instrText>
      </w:r>
      <w:r>
        <w:fldChar w:fldCharType="separate"/>
      </w:r>
      <w:r>
        <w:rPr>
          <w:rStyle w:val="14"/>
          <w:rFonts w:hint="eastAsia" w:hAnsi="仿宋_GB2312" w:cs="仿宋_GB2312"/>
        </w:rPr>
        <w:t>附件六、技术条款偏离表</w:t>
      </w:r>
      <w:r>
        <w:tab/>
      </w:r>
      <w:r>
        <w:fldChar w:fldCharType="begin"/>
      </w:r>
      <w:r>
        <w:instrText xml:space="preserve"> PAGEREF _Toc490034798 \h </w:instrText>
      </w:r>
      <w:r>
        <w:fldChar w:fldCharType="separate"/>
      </w:r>
      <w:r>
        <w:t>33</w:t>
      </w:r>
      <w:r>
        <w:fldChar w:fldCharType="end"/>
      </w:r>
      <w:r>
        <w:fldChar w:fldCharType="end"/>
      </w:r>
    </w:p>
    <w:p>
      <w:pPr>
        <w:pStyle w:val="11"/>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"_Toc490034799" </w:instrText>
      </w:r>
      <w:r>
        <w:fldChar w:fldCharType="separate"/>
      </w:r>
      <w:r>
        <w:rPr>
          <w:rStyle w:val="14"/>
          <w:rFonts w:hint="eastAsia" w:hAnsi="仿宋_GB2312" w:cs="仿宋_GB2312"/>
        </w:rPr>
        <w:t>附件七、售后服务及承诺</w:t>
      </w:r>
      <w:r>
        <w:tab/>
      </w:r>
      <w:r>
        <w:fldChar w:fldCharType="begin"/>
      </w:r>
      <w:r>
        <w:instrText xml:space="preserve"> PAGEREF _Toc490034799 \h </w:instrText>
      </w:r>
      <w:r>
        <w:fldChar w:fldCharType="separate"/>
      </w:r>
      <w:r>
        <w:t>34</w:t>
      </w:r>
      <w:r>
        <w:fldChar w:fldCharType="end"/>
      </w:r>
      <w:r>
        <w:fldChar w:fldCharType="end"/>
      </w:r>
    </w:p>
    <w:p>
      <w:pPr>
        <w:pStyle w:val="2"/>
        <w:spacing w:before="0" w:after="0"/>
        <w:ind w:firstLine="149"/>
        <w:rPr>
          <w:rFonts w:hAnsi="仿宋_GB2312" w:cs="仿宋_GB2312"/>
          <w:color w:val="000000"/>
          <w:sz w:val="24"/>
          <w:szCs w:val="24"/>
        </w:rPr>
      </w:pPr>
      <w:r>
        <w:rPr>
          <w:rFonts w:ascii="仿宋" w:hAnsi="仿宋" w:eastAsia="仿宋"/>
          <w:color w:val="000000"/>
          <w:sz w:val="24"/>
          <w:szCs w:val="24"/>
        </w:rPr>
        <w:fldChar w:fldCharType="end"/>
      </w:r>
      <w:bookmarkStart w:id="0" w:name="_Toc490034759"/>
      <w:r>
        <w:rPr>
          <w:rFonts w:hint="eastAsia" w:hAnsi="仿宋_GB2312" w:cs="仿宋_GB2312"/>
          <w:color w:val="000000"/>
          <w:sz w:val="24"/>
          <w:szCs w:val="24"/>
        </w:rPr>
        <w:t>第一章</w:t>
      </w:r>
      <w:r>
        <w:rPr>
          <w:rFonts w:hAnsi="仿宋_GB2312" w:cs="仿宋_GB2312"/>
          <w:color w:val="000000"/>
          <w:sz w:val="24"/>
          <w:szCs w:val="24"/>
        </w:rPr>
        <w:t xml:space="preserve">  </w:t>
      </w:r>
      <w:r>
        <w:rPr>
          <w:rFonts w:hint="eastAsia" w:hAnsi="仿宋_GB2312" w:cs="仿宋_GB2312"/>
          <w:color w:val="000000"/>
          <w:sz w:val="24"/>
          <w:szCs w:val="24"/>
        </w:rPr>
        <w:t>投标公告书</w:t>
      </w:r>
      <w:bookmarkEnd w:id="0"/>
    </w:p>
    <w:p>
      <w:pPr>
        <w:ind w:firstLine="480"/>
        <w:rPr>
          <w:rFonts w:ascii="仿宋" w:hAnsi="仿宋" w:eastAsia="仿宋"/>
          <w:sz w:val="24"/>
          <w:szCs w:val="24"/>
        </w:rPr>
      </w:pPr>
      <w:r>
        <w:rPr>
          <w:rFonts w:hint="eastAsia" w:ascii="仿宋" w:hAnsi="仿宋" w:eastAsia="仿宋"/>
          <w:sz w:val="24"/>
          <w:szCs w:val="24"/>
        </w:rPr>
        <w:t>力帆实业（集团）股份有限公司对下辖重庆力帆新能源汽车监控平台视频系统建立项目进行公开招标，现邀请符合条件的供应商参加本项目的招标活动，招标内容如下：</w:t>
      </w:r>
    </w:p>
    <w:p>
      <w:pPr>
        <w:pStyle w:val="3"/>
        <w:numPr>
          <w:ilvl w:val="0"/>
          <w:numId w:val="1"/>
        </w:numPr>
        <w:spacing w:before="0" w:after="0"/>
        <w:ind w:firstLineChars="0"/>
        <w:rPr>
          <w:rFonts w:hAnsi="仿宋_GB2312" w:cs="仿宋_GB2312"/>
          <w:sz w:val="24"/>
          <w:szCs w:val="24"/>
        </w:rPr>
      </w:pPr>
      <w:bookmarkStart w:id="1" w:name="_Toc490034760"/>
      <w:r>
        <w:rPr>
          <w:rFonts w:hint="eastAsia" w:hAnsi="仿宋_GB2312" w:cs="仿宋_GB2312"/>
          <w:color w:val="000000"/>
          <w:sz w:val="24"/>
          <w:szCs w:val="24"/>
        </w:rPr>
        <w:t>招标项目名称：</w:t>
      </w:r>
      <w:r>
        <w:rPr>
          <w:rFonts w:hint="eastAsia" w:hAnsi="仿宋_GB2312" w:cs="仿宋_GB2312"/>
          <w:b w:val="0"/>
          <w:bCs w:val="0"/>
          <w:sz w:val="24"/>
          <w:szCs w:val="24"/>
        </w:rPr>
        <w:t>力帆新能源汽车监控平台视频系统建立</w:t>
      </w:r>
      <w:bookmarkEnd w:id="1"/>
    </w:p>
    <w:p>
      <w:pPr>
        <w:pStyle w:val="3"/>
        <w:numPr>
          <w:ilvl w:val="0"/>
          <w:numId w:val="1"/>
        </w:numPr>
        <w:spacing w:before="0" w:after="0"/>
        <w:ind w:firstLineChars="0"/>
        <w:rPr>
          <w:rFonts w:hAnsi="仿宋_GB2312" w:cs="仿宋_GB2312"/>
          <w:color w:val="000000"/>
          <w:sz w:val="24"/>
          <w:szCs w:val="24"/>
        </w:rPr>
      </w:pPr>
      <w:bookmarkStart w:id="2" w:name="_Toc490034761"/>
      <w:r>
        <w:rPr>
          <w:rFonts w:hint="eastAsia" w:hAnsi="仿宋_GB2312" w:cs="仿宋_GB2312"/>
          <w:color w:val="000000"/>
          <w:sz w:val="24"/>
          <w:szCs w:val="24"/>
        </w:rPr>
        <w:t>招标项目范围</w:t>
      </w:r>
      <w:bookmarkEnd w:id="2"/>
    </w:p>
    <w:p>
      <w:pPr>
        <w:ind w:firstLine="480"/>
        <w:rPr>
          <w:rFonts w:ascii="仿宋_GB2312" w:cs="仿宋_GB2312"/>
          <w:sz w:val="24"/>
          <w:szCs w:val="24"/>
        </w:rPr>
      </w:pPr>
      <w:r>
        <w:rPr>
          <w:rFonts w:hint="eastAsia" w:ascii="仿宋" w:hAnsi="仿宋" w:eastAsia="仿宋" w:cs="仿宋_GB2312"/>
          <w:color w:val="000000"/>
          <w:sz w:val="24"/>
          <w:szCs w:val="24"/>
        </w:rPr>
        <w:t>本次招标为</w:t>
      </w:r>
      <w:r>
        <w:rPr>
          <w:rFonts w:hint="eastAsia" w:ascii="仿宋" w:hAnsi="仿宋" w:eastAsia="仿宋"/>
          <w:sz w:val="24"/>
          <w:szCs w:val="24"/>
        </w:rPr>
        <w:t>力帆新能源板块汽车监控平台视频系统的建立</w:t>
      </w:r>
      <w:r>
        <w:rPr>
          <w:rFonts w:hint="eastAsia" w:ascii="宋体" w:hAnsi="宋体" w:eastAsia="宋体"/>
          <w:sz w:val="24"/>
          <w:szCs w:val="24"/>
        </w:rPr>
        <w:t>，</w:t>
      </w:r>
      <w:r>
        <w:rPr>
          <w:rFonts w:hint="eastAsia" w:ascii="仿宋_GB2312" w:hAnsi="仿宋_GB2312" w:cs="仿宋_GB2312"/>
          <w:color w:val="000000"/>
          <w:sz w:val="24"/>
          <w:szCs w:val="24"/>
        </w:rPr>
        <w:t>拟对力帆实业（集团）股份有限公司对下辖重庆力帆新能源汽车监控平台视频系统建立项目进行公开招标。</w:t>
      </w:r>
      <w:r>
        <w:rPr>
          <w:rFonts w:hint="eastAsia" w:ascii="仿宋_GB2312" w:hAnsi="仿宋_GB2312" w:cs="仿宋_GB2312"/>
          <w:sz w:val="24"/>
          <w:szCs w:val="24"/>
        </w:rPr>
        <w:t>范围包括该硬件设备及系统所覆盖的力帆实业集团有限公司的下属子公司和组织。工作范围为：对海信电视机；戴尔、惠普、联想三个品牌办公电脑的招标采购；支持监控平台信息通过计算与电视机集成实现分屏显示，支持系统及产品日常维护及技术支持。</w:t>
      </w:r>
    </w:p>
    <w:p>
      <w:pPr>
        <w:ind w:firstLine="0" w:firstLineChars="0"/>
        <w:rPr>
          <w:rFonts w:hAnsi="仿宋_GB2312" w:cs="仿宋_GB2312"/>
          <w:b/>
          <w:sz w:val="24"/>
          <w:szCs w:val="24"/>
        </w:rPr>
      </w:pPr>
      <w:r>
        <w:rPr>
          <w:rFonts w:hAnsi="仿宋_GB2312" w:cs="仿宋_GB2312"/>
          <w:b/>
          <w:sz w:val="24"/>
          <w:szCs w:val="24"/>
        </w:rPr>
        <w:t xml:space="preserve">3.  </w:t>
      </w:r>
      <w:r>
        <w:rPr>
          <w:rFonts w:hint="eastAsia" w:hAnsi="仿宋_GB2312" w:cs="仿宋_GB2312"/>
          <w:b/>
          <w:sz w:val="24"/>
          <w:szCs w:val="24"/>
        </w:rPr>
        <w:t>投标单位资格条件</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须加盖投标单位鲜章。注册资金不低于</w:t>
      </w:r>
      <w:r>
        <w:rPr>
          <w:rFonts w:ascii="仿宋_GB2312" w:hAnsi="仿宋_GB2312" w:cs="仿宋_GB2312"/>
          <w:sz w:val="24"/>
          <w:szCs w:val="24"/>
        </w:rPr>
        <w:t>100</w:t>
      </w:r>
      <w:r>
        <w:rPr>
          <w:rFonts w:hint="eastAsia" w:ascii="仿宋_GB2312" w:hAnsi="仿宋_GB2312" w:cs="仿宋_GB2312"/>
          <w:sz w:val="24"/>
          <w:szCs w:val="24"/>
        </w:rPr>
        <w:t>万元人民币。</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须是能够承诺接受招标文件全部内容和要求的合格投标单位。</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投标单位必须具备完成本项目相应的资格和能力，为保证产品及售后，投标人所投设备均需提供生产厂家针对本项目的授权证明、售后服务承诺书原件（传真、扫描件无效）以及所投设备为厂商售予招标单位的证明。</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具有固定的售后服务机构和固定的售后服务人员</w:t>
      </w:r>
      <w:r>
        <w:rPr>
          <w:rFonts w:ascii="仿宋_GB2312" w:cs="仿宋_GB2312"/>
          <w:sz w:val="24"/>
          <w:szCs w:val="24"/>
        </w:rPr>
        <w:t>,</w:t>
      </w:r>
      <w:r>
        <w:rPr>
          <w:rFonts w:hint="eastAsia" w:ascii="仿宋_GB2312" w:hAnsi="仿宋_GB2312" w:cs="仿宋_GB2312"/>
          <w:sz w:val="24"/>
          <w:szCs w:val="24"/>
        </w:rPr>
        <w:t>并承诺在质保期内该机构不撤消。</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投标单位必须具有良好的银行资信和商业信誉，没有处于被责令停业</w:t>
      </w:r>
      <w:r>
        <w:rPr>
          <w:rFonts w:ascii="仿宋_GB2312" w:cs="仿宋_GB2312"/>
          <w:sz w:val="24"/>
          <w:szCs w:val="24"/>
        </w:rPr>
        <w:t>,</w:t>
      </w:r>
      <w:r>
        <w:rPr>
          <w:rFonts w:hint="eastAsia" w:ascii="仿宋_GB2312" w:hAnsi="仿宋_GB2312" w:cs="仿宋_GB2312"/>
          <w:sz w:val="24"/>
          <w:szCs w:val="24"/>
        </w:rPr>
        <w:t>财产被接管、冻结破产状态。</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投标单位公司注册年限，必须大于或等于贰年。</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单位业绩：必须提供最近贰年的业绩证明列表，内容包括签约公司名称、签约时间、合同金额范围，并抽选提供不少于</w:t>
      </w:r>
      <w:r>
        <w:rPr>
          <w:rFonts w:ascii="仿宋_GB2312" w:hAnsi="仿宋_GB2312" w:cs="仿宋_GB2312"/>
          <w:sz w:val="24"/>
          <w:szCs w:val="24"/>
        </w:rPr>
        <w:t>2</w:t>
      </w:r>
      <w:r>
        <w:rPr>
          <w:rFonts w:hint="eastAsia" w:ascii="仿宋_GB2312" w:hAnsi="仿宋_GB2312" w:cs="仿宋_GB2312"/>
          <w:sz w:val="24"/>
          <w:szCs w:val="24"/>
        </w:rPr>
        <w:t>份与本项目类似的销售合同原件或复印件证明；</w:t>
      </w:r>
    </w:p>
    <w:p>
      <w:pPr>
        <w:pStyle w:val="28"/>
        <w:numPr>
          <w:ilvl w:val="0"/>
          <w:numId w:val="2"/>
        </w:numPr>
        <w:ind w:firstLineChars="0"/>
        <w:rPr>
          <w:rFonts w:ascii="仿宋_GB2312" w:cs="仿宋_GB2312"/>
          <w:sz w:val="24"/>
          <w:szCs w:val="24"/>
        </w:rPr>
      </w:pPr>
      <w:r>
        <w:rPr>
          <w:rFonts w:hint="eastAsia" w:ascii="仿宋_GB2312" w:hAnsi="仿宋_GB2312" w:cs="仿宋_GB2312"/>
          <w:sz w:val="24"/>
          <w:szCs w:val="24"/>
        </w:rPr>
        <w:t>财务状况：必须提供最近连续贰年的财务审计报告、资产负债表、利润表、现金流量表以及纳税评级证件的复印件并盖鲜章；</w:t>
      </w:r>
    </w:p>
    <w:p>
      <w:pPr>
        <w:pStyle w:val="28"/>
        <w:numPr>
          <w:ilvl w:val="0"/>
          <w:numId w:val="2"/>
        </w:numPr>
        <w:ind w:firstLineChars="0"/>
        <w:rPr>
          <w:rFonts w:ascii="仿宋_GB2312" w:hAnsi="仿宋_GB2312" w:cs="仿宋_GB2312"/>
          <w:sz w:val="24"/>
          <w:szCs w:val="24"/>
        </w:rPr>
      </w:pPr>
      <w:r>
        <w:rPr>
          <w:rFonts w:hint="eastAsia" w:ascii="仿宋_GB2312" w:hAnsi="仿宋_GB2312" w:cs="仿宋_GB2312"/>
          <w:sz w:val="24"/>
          <w:szCs w:val="24"/>
        </w:rPr>
        <w:t>社保证明：公司员工大于</w:t>
      </w:r>
      <w:r>
        <w:rPr>
          <w:rFonts w:ascii="仿宋_GB2312" w:hAnsi="仿宋_GB2312" w:cs="仿宋_GB2312"/>
          <w:sz w:val="24"/>
          <w:szCs w:val="24"/>
        </w:rPr>
        <w:t>50</w:t>
      </w:r>
      <w:r>
        <w:rPr>
          <w:rFonts w:hint="eastAsia" w:ascii="仿宋_GB2312" w:hAnsi="仿宋_GB2312" w:cs="仿宋_GB2312"/>
          <w:sz w:val="24"/>
          <w:szCs w:val="24"/>
        </w:rPr>
        <w:t>人的，提供公司管理人员及本项目人员的社保证明，社保清单明细列表人员不得少于</w:t>
      </w:r>
      <w:r>
        <w:rPr>
          <w:rFonts w:ascii="仿宋_GB2312" w:hAnsi="仿宋_GB2312" w:cs="仿宋_GB2312"/>
          <w:sz w:val="24"/>
          <w:szCs w:val="24"/>
        </w:rPr>
        <w:t>50</w:t>
      </w:r>
      <w:r>
        <w:rPr>
          <w:rFonts w:hint="eastAsia" w:ascii="仿宋_GB2312" w:hAnsi="仿宋_GB2312" w:cs="仿宋_GB2312"/>
          <w:sz w:val="24"/>
          <w:szCs w:val="24"/>
        </w:rPr>
        <w:t>人；公司人员小于</w:t>
      </w:r>
      <w:r>
        <w:rPr>
          <w:rFonts w:ascii="仿宋_GB2312" w:hAnsi="仿宋_GB2312" w:cs="仿宋_GB2312"/>
          <w:sz w:val="24"/>
          <w:szCs w:val="24"/>
        </w:rPr>
        <w:t>50</w:t>
      </w:r>
      <w:r>
        <w:rPr>
          <w:rFonts w:hint="eastAsia" w:ascii="仿宋_GB2312" w:hAnsi="仿宋_GB2312" w:cs="仿宋_GB2312"/>
          <w:sz w:val="24"/>
          <w:szCs w:val="24"/>
        </w:rPr>
        <w:t>人的，提供公司全部人员社保清单明细，提供的社保清单中需标注参与本次项目实施人员（注：在重庆市内有分子公司的单位，必须提供重庆市员工的社保证明）。</w:t>
      </w:r>
    </w:p>
    <w:p>
      <w:pPr>
        <w:pStyle w:val="28"/>
        <w:numPr>
          <w:ilvl w:val="0"/>
          <w:numId w:val="3"/>
        </w:numPr>
        <w:ind w:firstLineChars="0"/>
        <w:rPr>
          <w:rFonts w:ascii="仿宋_GB2312" w:cs="仿宋_GB2312"/>
          <w:sz w:val="24"/>
          <w:szCs w:val="24"/>
        </w:rPr>
      </w:pPr>
      <w:r>
        <w:rPr>
          <w:rFonts w:hint="eastAsia" w:ascii="仿宋_GB2312" w:hAnsi="仿宋_GB2312" w:cs="仿宋_GB2312"/>
          <w:sz w:val="24"/>
          <w:szCs w:val="24"/>
        </w:rPr>
        <w:t>下载本招标文件后</w:t>
      </w:r>
      <w:r>
        <w:rPr>
          <w:rFonts w:ascii="仿宋_GB2312" w:hAnsi="仿宋_GB2312" w:cs="仿宋_GB2312"/>
          <w:sz w:val="24"/>
          <w:szCs w:val="24"/>
        </w:rPr>
        <w:t>1</w:t>
      </w:r>
      <w:r>
        <w:rPr>
          <w:rFonts w:hint="eastAsia" w:ascii="仿宋_GB2312" w:hAnsi="仿宋_GB2312" w:cs="仿宋_GB2312"/>
          <w:sz w:val="24"/>
          <w:szCs w:val="24"/>
        </w:rPr>
        <w:t>个工作日内以电子文档形式，将“投标单位资格条件”约定条款的投标资质证明复印件及文档提交至招标单位经办部门数据中心商务管理部进行资格审查（证明及文档需加盖鲜章）。</w:t>
      </w:r>
    </w:p>
    <w:p>
      <w:pPr>
        <w:pStyle w:val="28"/>
        <w:numPr>
          <w:ilvl w:val="0"/>
          <w:numId w:val="3"/>
        </w:numPr>
        <w:ind w:firstLineChars="0"/>
        <w:rPr>
          <w:rFonts w:ascii="仿宋_GB2312" w:cs="仿宋_GB2312"/>
          <w:sz w:val="24"/>
          <w:szCs w:val="24"/>
        </w:rPr>
      </w:pPr>
      <w:r>
        <w:rPr>
          <w:rFonts w:hint="eastAsia" w:ascii="仿宋_GB2312" w:hAnsi="仿宋_GB2312" w:cs="仿宋_GB2312"/>
          <w:sz w:val="24"/>
          <w:szCs w:val="24"/>
        </w:rPr>
        <w:t>注意：投标单位标书中封装的“投标单位资格条件”纸质文档内容参数不得低于资格审查时提交的电子档“投标单位资格条件”内容参数。</w:t>
      </w:r>
    </w:p>
    <w:p>
      <w:pPr>
        <w:pStyle w:val="3"/>
        <w:spacing w:before="0" w:after="0"/>
        <w:ind w:firstLine="0" w:firstLineChars="0"/>
        <w:rPr>
          <w:rFonts w:hAnsi="仿宋_GB2312" w:cs="仿宋_GB2312"/>
          <w:sz w:val="24"/>
          <w:szCs w:val="24"/>
        </w:rPr>
      </w:pPr>
      <w:bookmarkStart w:id="3" w:name="_Toc490034762"/>
      <w:r>
        <w:rPr>
          <w:rFonts w:hAnsi="仿宋_GB2312" w:cs="仿宋_GB2312"/>
          <w:sz w:val="24"/>
          <w:szCs w:val="24"/>
        </w:rPr>
        <w:t xml:space="preserve">4  </w:t>
      </w:r>
      <w:r>
        <w:rPr>
          <w:rFonts w:hint="eastAsia" w:hAnsi="仿宋_GB2312" w:cs="仿宋_GB2312"/>
          <w:sz w:val="24"/>
          <w:szCs w:val="24"/>
        </w:rPr>
        <w:t>招标文件的获取</w:t>
      </w:r>
      <w:bookmarkEnd w:id="3"/>
    </w:p>
    <w:p>
      <w:pPr>
        <w:pStyle w:val="28"/>
        <w:numPr>
          <w:ilvl w:val="0"/>
          <w:numId w:val="4"/>
        </w:numPr>
        <w:ind w:firstLineChars="0"/>
        <w:rPr>
          <w:rFonts w:ascii="仿宋_GB2312" w:cs="仿宋_GB2312"/>
          <w:sz w:val="24"/>
          <w:szCs w:val="24"/>
        </w:rPr>
      </w:pPr>
      <w:r>
        <w:rPr>
          <w:rFonts w:hint="eastAsia" w:ascii="仿宋_GB2312" w:hAnsi="仿宋_GB2312" w:cs="仿宋_GB2312"/>
          <w:sz w:val="24"/>
          <w:szCs w:val="24"/>
        </w:rPr>
        <w:t>若贵单位愿意参加本次招标，请于</w:t>
      </w:r>
      <w:r>
        <w:rPr>
          <w:rFonts w:ascii="仿宋_GB2312" w:hAnsi="仿宋_GB2312" w:cs="仿宋_GB2312"/>
          <w:sz w:val="24"/>
          <w:szCs w:val="24"/>
        </w:rPr>
        <w:t>2017</w:t>
      </w:r>
      <w:r>
        <w:rPr>
          <w:rFonts w:hint="eastAsia" w:ascii="仿宋_GB2312" w:hAnsi="仿宋_GB2312" w:cs="仿宋_GB2312"/>
          <w:sz w:val="24"/>
          <w:szCs w:val="24"/>
        </w:rPr>
        <w:t>年</w:t>
      </w:r>
      <w:r>
        <w:rPr>
          <w:rFonts w:ascii="仿宋_GB2312" w:hAnsi="仿宋_GB2312" w:cs="仿宋_GB2312"/>
          <w:sz w:val="24"/>
          <w:szCs w:val="24"/>
        </w:rPr>
        <w:t>8</w:t>
      </w:r>
      <w:r>
        <w:rPr>
          <w:rFonts w:hint="eastAsia" w:ascii="仿宋_GB2312" w:hAnsi="仿宋_GB2312" w:cs="仿宋_GB2312"/>
          <w:sz w:val="24"/>
          <w:szCs w:val="24"/>
        </w:rPr>
        <w:t>月1</w:t>
      </w:r>
      <w:r>
        <w:rPr>
          <w:rFonts w:hint="eastAsia" w:ascii="仿宋_GB2312" w:hAnsi="仿宋_GB2312" w:cs="仿宋_GB2312"/>
          <w:sz w:val="24"/>
          <w:szCs w:val="24"/>
          <w:lang w:val="en-US" w:eastAsia="zh-CN"/>
        </w:rPr>
        <w:t>4</w:t>
      </w:r>
      <w:r>
        <w:rPr>
          <w:rFonts w:hint="eastAsia" w:ascii="仿宋_GB2312" w:hAnsi="仿宋_GB2312" w:cs="仿宋_GB2312"/>
          <w:sz w:val="24"/>
          <w:szCs w:val="24"/>
        </w:rPr>
        <w:t>日至</w:t>
      </w:r>
      <w:r>
        <w:rPr>
          <w:rFonts w:ascii="仿宋_GB2312" w:hAnsi="仿宋_GB2312" w:cs="仿宋_GB2312"/>
          <w:sz w:val="24"/>
          <w:szCs w:val="24"/>
        </w:rPr>
        <w:t>8</w:t>
      </w:r>
      <w:r>
        <w:rPr>
          <w:rFonts w:hint="eastAsia" w:ascii="仿宋_GB2312" w:hAnsi="仿宋_GB2312" w:cs="仿宋_GB2312"/>
          <w:sz w:val="24"/>
          <w:szCs w:val="24"/>
        </w:rPr>
        <w:t>月</w:t>
      </w:r>
      <w:r>
        <w:rPr>
          <w:rFonts w:ascii="仿宋_GB2312" w:hAnsi="仿宋_GB2312" w:cs="仿宋_GB2312"/>
          <w:sz w:val="24"/>
          <w:szCs w:val="24"/>
        </w:rPr>
        <w:t>1</w:t>
      </w:r>
      <w:r>
        <w:rPr>
          <w:rFonts w:hint="eastAsia" w:ascii="仿宋_GB2312" w:hAnsi="仿宋_GB2312" w:cs="仿宋_GB2312"/>
          <w:sz w:val="24"/>
          <w:szCs w:val="24"/>
        </w:rPr>
        <w:t>7日上午</w:t>
      </w:r>
      <w:r>
        <w:rPr>
          <w:rFonts w:ascii="仿宋_GB2312" w:hAnsi="仿宋_GB2312" w:cs="仿宋_GB2312"/>
          <w:sz w:val="24"/>
          <w:szCs w:val="24"/>
        </w:rPr>
        <w:t>9:00-</w:t>
      </w:r>
      <w:r>
        <w:rPr>
          <w:rFonts w:hint="eastAsia" w:ascii="仿宋_GB2312" w:hAnsi="仿宋_GB2312" w:cs="仿宋_GB2312"/>
          <w:sz w:val="24"/>
          <w:szCs w:val="24"/>
        </w:rPr>
        <w:t>下午</w:t>
      </w:r>
      <w:r>
        <w:rPr>
          <w:rFonts w:ascii="仿宋_GB2312" w:hAnsi="仿宋_GB2312" w:cs="仿宋_GB2312"/>
          <w:sz w:val="24"/>
          <w:szCs w:val="24"/>
        </w:rPr>
        <w:t>17:00</w:t>
      </w:r>
      <w:r>
        <w:rPr>
          <w:rFonts w:hint="eastAsia" w:ascii="仿宋_GB2312" w:hAnsi="仿宋_GB2312" w:cs="仿宋_GB2312"/>
          <w:sz w:val="24"/>
          <w:szCs w:val="24"/>
        </w:rPr>
        <w:t>在我司官网（</w:t>
      </w:r>
      <w:r>
        <w:rPr>
          <w:rFonts w:ascii="仿宋_GB2312" w:hAnsi="仿宋_GB2312" w:cs="仿宋_GB2312"/>
          <w:sz w:val="24"/>
          <w:szCs w:val="24"/>
        </w:rPr>
        <w:t>www.lifan.com</w:t>
      </w:r>
      <w:r>
        <w:rPr>
          <w:rFonts w:hint="eastAsia" w:ascii="仿宋_GB2312" w:hAnsi="仿宋_GB2312" w:cs="仿宋_GB2312"/>
          <w:sz w:val="24"/>
          <w:szCs w:val="24"/>
        </w:rPr>
        <w:t>），下载招标文件。</w:t>
      </w:r>
    </w:p>
    <w:p>
      <w:pPr>
        <w:pStyle w:val="28"/>
        <w:numPr>
          <w:ilvl w:val="0"/>
          <w:numId w:val="4"/>
        </w:numPr>
        <w:ind w:firstLineChars="0"/>
        <w:rPr>
          <w:rFonts w:ascii="仿宋_GB2312" w:cs="仿宋_GB2312"/>
          <w:sz w:val="24"/>
          <w:szCs w:val="24"/>
        </w:rPr>
      </w:pPr>
      <w:r>
        <w:rPr>
          <w:rFonts w:hint="eastAsia" w:ascii="仿宋_GB2312" w:hAnsi="仿宋_GB2312" w:cs="仿宋_GB2312"/>
          <w:sz w:val="24"/>
          <w:szCs w:val="24"/>
        </w:rPr>
        <w:t>参与招标需购买招标文件，每套售价人民币</w:t>
      </w:r>
      <w:r>
        <w:rPr>
          <w:rFonts w:ascii="仿宋_GB2312" w:hAnsi="仿宋_GB2312" w:cs="仿宋_GB2312"/>
          <w:sz w:val="24"/>
          <w:szCs w:val="24"/>
        </w:rPr>
        <w:t>200</w:t>
      </w:r>
      <w:r>
        <w:rPr>
          <w:rFonts w:hint="eastAsia" w:ascii="仿宋_GB2312" w:hAnsi="仿宋_GB2312" w:cs="仿宋_GB2312"/>
          <w:sz w:val="24"/>
          <w:szCs w:val="24"/>
        </w:rPr>
        <w:t>元（大写：贰佰元整），售后不退</w:t>
      </w:r>
      <w:r>
        <w:rPr>
          <w:rFonts w:ascii="仿宋_GB2312" w:cs="仿宋_GB2312"/>
          <w:sz w:val="24"/>
          <w:szCs w:val="24"/>
        </w:rPr>
        <w:t>,</w:t>
      </w:r>
      <w:r>
        <w:rPr>
          <w:rFonts w:ascii="仿宋_GB2312" w:hAnsi="仿宋_GB2312" w:cs="仿宋_GB2312"/>
          <w:sz w:val="24"/>
          <w:szCs w:val="24"/>
        </w:rPr>
        <w:t xml:space="preserve"> </w:t>
      </w:r>
      <w:r>
        <w:rPr>
          <w:rFonts w:hint="eastAsia" w:ascii="仿宋_GB2312" w:hAnsi="仿宋_GB2312" w:cs="仿宋_GB2312"/>
          <w:sz w:val="24"/>
          <w:szCs w:val="24"/>
        </w:rPr>
        <w:t>以银行转帐方式在递交投标文件截止时间前递交。</w:t>
      </w:r>
    </w:p>
    <w:p>
      <w:pPr>
        <w:pStyle w:val="3"/>
        <w:spacing w:before="0" w:after="0"/>
        <w:ind w:firstLine="0" w:firstLineChars="0"/>
        <w:rPr>
          <w:rFonts w:hAnsi="仿宋_GB2312" w:cs="仿宋_GB2312"/>
          <w:sz w:val="24"/>
          <w:szCs w:val="24"/>
        </w:rPr>
      </w:pPr>
      <w:bookmarkStart w:id="4" w:name="_Toc490034763"/>
      <w:r>
        <w:rPr>
          <w:rFonts w:hAnsi="仿宋_GB2312" w:cs="仿宋_GB2312"/>
          <w:sz w:val="24"/>
          <w:szCs w:val="24"/>
        </w:rPr>
        <w:t xml:space="preserve">5. </w:t>
      </w:r>
      <w:r>
        <w:rPr>
          <w:rFonts w:hint="eastAsia" w:hAnsi="仿宋_GB2312" w:cs="仿宋_GB2312"/>
          <w:sz w:val="24"/>
          <w:szCs w:val="24"/>
        </w:rPr>
        <w:t>投标保证金</w:t>
      </w:r>
      <w:bookmarkEnd w:id="4"/>
    </w:p>
    <w:p>
      <w:pPr>
        <w:pStyle w:val="23"/>
        <w:numPr>
          <w:ilvl w:val="0"/>
          <w:numId w:val="5"/>
        </w:numPr>
        <w:ind w:firstLineChars="0"/>
        <w:rPr>
          <w:rFonts w:ascii="仿宋_GB2312" w:cs="仿宋_GB2312"/>
          <w:sz w:val="24"/>
          <w:szCs w:val="24"/>
        </w:rPr>
      </w:pPr>
      <w:r>
        <w:rPr>
          <w:rFonts w:hint="eastAsia" w:ascii="仿宋_GB2312" w:hAnsi="仿宋_GB2312" w:cs="仿宋_GB2312"/>
          <w:bCs/>
          <w:sz w:val="24"/>
          <w:szCs w:val="24"/>
        </w:rPr>
        <w:t>投标保证金为人民币20</w:t>
      </w:r>
      <w:r>
        <w:rPr>
          <w:rFonts w:ascii="仿宋_GB2312" w:cs="仿宋_GB2312"/>
          <w:bCs/>
          <w:sz w:val="24"/>
          <w:szCs w:val="24"/>
        </w:rPr>
        <w:t>00</w:t>
      </w:r>
      <w:r>
        <w:rPr>
          <w:rFonts w:hint="eastAsia" w:ascii="仿宋_GB2312" w:hAnsi="仿宋_GB2312" w:cs="仿宋_GB2312"/>
          <w:bCs/>
          <w:sz w:val="24"/>
          <w:szCs w:val="24"/>
        </w:rPr>
        <w:t>元整（大写：贰仟元整）</w:t>
      </w:r>
      <w:r>
        <w:rPr>
          <w:rFonts w:hint="eastAsia" w:ascii="仿宋_GB2312" w:hAnsi="仿宋_GB2312" w:cs="仿宋_GB2312"/>
          <w:b/>
          <w:sz w:val="24"/>
          <w:szCs w:val="24"/>
        </w:rPr>
        <w:t>，</w:t>
      </w:r>
      <w:r>
        <w:rPr>
          <w:rFonts w:hint="eastAsia" w:ascii="仿宋_GB2312" w:hAnsi="仿宋_GB2312" w:cs="仿宋_GB2312"/>
          <w:sz w:val="24"/>
          <w:szCs w:val="24"/>
        </w:rPr>
        <w:t>以银行转帐方式在递交投标文件截止时间前递交。</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投标保证金转账资料信息</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收款单位名称</w:t>
      </w:r>
      <w:r>
        <w:rPr>
          <w:rFonts w:ascii="仿宋_GB2312" w:hAnsi="仿宋_GB2312" w:cs="仿宋_GB2312"/>
          <w:b/>
          <w:sz w:val="24"/>
          <w:szCs w:val="24"/>
        </w:rPr>
        <w:t xml:space="preserve">: </w:t>
      </w:r>
      <w:r>
        <w:rPr>
          <w:rFonts w:hint="eastAsia" w:ascii="仿宋_GB2312" w:hAnsi="仿宋_GB2312" w:cs="仿宋_GB2312"/>
          <w:b/>
          <w:sz w:val="24"/>
          <w:szCs w:val="24"/>
        </w:rPr>
        <w:t>重庆力帆乘用车有限公司</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纳税人识别号：</w:t>
      </w:r>
      <w:r>
        <w:rPr>
          <w:rFonts w:ascii="仿宋_GB2312" w:hAnsi="仿宋_GB2312" w:cs="仿宋_GB2312"/>
          <w:b/>
          <w:sz w:val="24"/>
          <w:szCs w:val="24"/>
        </w:rPr>
        <w:t>915000007842041824</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注册地址：重庆市经济技术开发区经开园金开大道</w:t>
      </w:r>
      <w:r>
        <w:rPr>
          <w:rFonts w:ascii="仿宋_GB2312" w:hAnsi="仿宋_GB2312" w:cs="仿宋_GB2312"/>
          <w:b/>
          <w:sz w:val="24"/>
          <w:szCs w:val="24"/>
        </w:rPr>
        <w:t>1539</w:t>
      </w:r>
      <w:r>
        <w:rPr>
          <w:rFonts w:hint="eastAsia" w:ascii="仿宋_GB2312" w:hAnsi="仿宋_GB2312" w:cs="仿宋_GB2312"/>
          <w:b/>
          <w:sz w:val="24"/>
          <w:szCs w:val="24"/>
        </w:rPr>
        <w:t>号</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电话：</w:t>
      </w:r>
      <w:r>
        <w:rPr>
          <w:rFonts w:ascii="仿宋_GB2312" w:hAnsi="仿宋_GB2312" w:cs="仿宋_GB2312"/>
          <w:b/>
          <w:sz w:val="24"/>
          <w:szCs w:val="24"/>
        </w:rPr>
        <w:t>023-61663980</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开户行</w:t>
      </w:r>
      <w:r>
        <w:rPr>
          <w:rFonts w:ascii="仿宋_GB2312" w:hAnsi="仿宋_GB2312" w:cs="仿宋_GB2312"/>
          <w:b/>
          <w:sz w:val="24"/>
          <w:szCs w:val="24"/>
        </w:rPr>
        <w:t>:</w:t>
      </w:r>
      <w:r>
        <w:rPr>
          <w:rFonts w:hint="eastAsia" w:ascii="仿宋_GB2312" w:hAnsi="仿宋_GB2312" w:cs="仿宋_GB2312"/>
          <w:b/>
          <w:sz w:val="24"/>
          <w:szCs w:val="24"/>
        </w:rPr>
        <w:t>中国建设银行重庆两江分行营业部</w:t>
      </w:r>
    </w:p>
    <w:p>
      <w:pPr>
        <w:pStyle w:val="23"/>
        <w:ind w:left="993" w:firstLine="0" w:firstLineChars="0"/>
        <w:rPr>
          <w:rFonts w:ascii="仿宋_GB2312" w:cs="仿宋_GB2312"/>
          <w:b/>
          <w:sz w:val="24"/>
          <w:szCs w:val="24"/>
        </w:rPr>
      </w:pPr>
      <w:r>
        <w:rPr>
          <w:rFonts w:hint="eastAsia" w:ascii="仿宋_GB2312" w:hAnsi="仿宋_GB2312" w:cs="仿宋_GB2312"/>
          <w:b/>
          <w:sz w:val="24"/>
          <w:szCs w:val="24"/>
        </w:rPr>
        <w:t>账号</w:t>
      </w:r>
      <w:r>
        <w:rPr>
          <w:rFonts w:ascii="仿宋_GB2312" w:hAnsi="仿宋_GB2312" w:cs="仿宋_GB2312"/>
          <w:b/>
          <w:sz w:val="24"/>
          <w:szCs w:val="24"/>
        </w:rPr>
        <w:t>:50001043600050202621</w:t>
      </w:r>
    </w:p>
    <w:p>
      <w:pPr>
        <w:pStyle w:val="3"/>
        <w:spacing w:before="0" w:after="0"/>
        <w:ind w:firstLine="0" w:firstLineChars="0"/>
        <w:rPr>
          <w:rFonts w:hAnsi="仿宋_GB2312" w:cs="仿宋_GB2312"/>
          <w:sz w:val="24"/>
          <w:szCs w:val="24"/>
        </w:rPr>
      </w:pPr>
      <w:bookmarkStart w:id="5" w:name="_Toc490034764"/>
      <w:r>
        <w:rPr>
          <w:rFonts w:hAnsi="仿宋_GB2312" w:cs="仿宋_GB2312"/>
          <w:sz w:val="24"/>
          <w:szCs w:val="24"/>
        </w:rPr>
        <w:t xml:space="preserve">6.  </w:t>
      </w:r>
      <w:r>
        <w:rPr>
          <w:rFonts w:hint="eastAsia" w:hAnsi="仿宋_GB2312" w:cs="仿宋_GB2312"/>
          <w:sz w:val="24"/>
          <w:szCs w:val="24"/>
        </w:rPr>
        <w:t>投标文件的递交</w:t>
      </w:r>
      <w:bookmarkEnd w:id="5"/>
      <w:bookmarkStart w:id="328" w:name="_GoBack"/>
      <w:bookmarkEnd w:id="328"/>
    </w:p>
    <w:p>
      <w:pPr>
        <w:pStyle w:val="28"/>
        <w:numPr>
          <w:ilvl w:val="1"/>
          <w:numId w:val="6"/>
        </w:numPr>
        <w:ind w:left="540" w:hanging="540" w:firstLineChars="0"/>
        <w:rPr>
          <w:rFonts w:ascii="仿宋_GB2312" w:cs="仿宋_GB2312"/>
          <w:sz w:val="24"/>
          <w:szCs w:val="24"/>
        </w:rPr>
      </w:pPr>
      <w:r>
        <w:rPr>
          <w:rFonts w:hint="eastAsia" w:ascii="仿宋_GB2312" w:hAnsi="仿宋_GB2312" w:cs="仿宋_GB2312"/>
          <w:sz w:val="24"/>
          <w:szCs w:val="24"/>
        </w:rPr>
        <w:t>递交投标文件截止时间</w:t>
      </w:r>
    </w:p>
    <w:p>
      <w:pPr>
        <w:autoSpaceDE w:val="0"/>
        <w:autoSpaceDN w:val="0"/>
        <w:ind w:firstLine="482"/>
        <w:rPr>
          <w:rFonts w:ascii="仿宋_GB2312" w:cs="仿宋_GB2312"/>
          <w:sz w:val="24"/>
          <w:lang w:val="zh-CN"/>
        </w:rPr>
      </w:pPr>
      <w:r>
        <w:rPr>
          <w:rFonts w:ascii="仿宋_GB2312" w:hAnsi="仿宋_GB2312" w:cs="仿宋_GB2312"/>
          <w:b/>
          <w:sz w:val="24"/>
          <w:lang w:val="zh-CN"/>
        </w:rPr>
        <w:t>2017</w:t>
      </w:r>
      <w:r>
        <w:rPr>
          <w:rFonts w:hint="eastAsia" w:ascii="仿宋_GB2312" w:hAnsi="仿宋_GB2312" w:cs="仿宋_GB2312"/>
          <w:b/>
          <w:sz w:val="24"/>
          <w:lang w:val="zh-CN"/>
        </w:rPr>
        <w:t>年</w:t>
      </w:r>
      <w:r>
        <w:rPr>
          <w:rFonts w:ascii="仿宋_GB2312" w:hAnsi="仿宋_GB2312" w:cs="仿宋_GB2312"/>
          <w:b/>
          <w:sz w:val="24"/>
          <w:lang w:val="zh-CN"/>
        </w:rPr>
        <w:t>8</w:t>
      </w:r>
      <w:r>
        <w:rPr>
          <w:rFonts w:hint="eastAsia" w:ascii="仿宋_GB2312" w:hAnsi="仿宋_GB2312" w:cs="仿宋_GB2312"/>
          <w:b/>
          <w:sz w:val="24"/>
          <w:lang w:val="zh-CN"/>
        </w:rPr>
        <w:t>月24日</w:t>
      </w:r>
      <w:r>
        <w:rPr>
          <w:rFonts w:ascii="仿宋_GB2312" w:hAnsi="仿宋_GB2312" w:cs="仿宋_GB2312"/>
          <w:b/>
          <w:sz w:val="24"/>
          <w:lang w:val="zh-CN"/>
        </w:rPr>
        <w:t>17</w:t>
      </w:r>
      <w:r>
        <w:rPr>
          <w:rFonts w:hint="eastAsia" w:ascii="仿宋_GB2312" w:hAnsi="仿宋_GB2312" w:cs="仿宋_GB2312"/>
          <w:b/>
          <w:sz w:val="24"/>
          <w:lang w:val="zh-CN"/>
        </w:rPr>
        <w:t>时</w:t>
      </w:r>
      <w:r>
        <w:rPr>
          <w:rFonts w:hint="eastAsia" w:ascii="仿宋_GB2312" w:hAnsi="仿宋_GB2312" w:cs="仿宋_GB2312"/>
          <w:sz w:val="24"/>
          <w:lang w:val="zh-CN"/>
        </w:rPr>
        <w:t>。</w:t>
      </w:r>
    </w:p>
    <w:p>
      <w:pPr>
        <w:pStyle w:val="28"/>
        <w:numPr>
          <w:ilvl w:val="1"/>
          <w:numId w:val="6"/>
        </w:numPr>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递交投标文件地点</w:t>
      </w:r>
    </w:p>
    <w:p>
      <w:pPr>
        <w:pStyle w:val="28"/>
        <w:numPr>
          <w:ilvl w:val="0"/>
          <w:numId w:val="5"/>
        </w:numPr>
        <w:autoSpaceDE w:val="0"/>
        <w:autoSpaceDN w:val="0"/>
        <w:ind w:firstLineChars="0"/>
        <w:rPr>
          <w:rFonts w:ascii="仿宋_GB2312" w:cs="仿宋_GB2312"/>
          <w:color w:val="000000"/>
          <w:sz w:val="24"/>
          <w:lang w:val="zh-CN"/>
        </w:rPr>
      </w:pPr>
      <w:r>
        <w:rPr>
          <w:rFonts w:hint="eastAsia" w:ascii="仿宋_GB2312" w:hAnsi="仿宋_GB2312" w:cs="仿宋_GB2312"/>
          <w:color w:val="000000"/>
          <w:sz w:val="24"/>
          <w:lang w:val="zh-CN"/>
        </w:rPr>
        <w:t>重庆市北碚区蔡家岗镇凤栖路</w:t>
      </w:r>
      <w:r>
        <w:rPr>
          <w:rFonts w:ascii="仿宋_GB2312" w:hAnsi="仿宋_GB2312" w:cs="仿宋_GB2312"/>
          <w:color w:val="000000"/>
          <w:sz w:val="24"/>
          <w:lang w:val="zh-CN"/>
        </w:rPr>
        <w:t>16</w:t>
      </w:r>
      <w:r>
        <w:rPr>
          <w:rFonts w:hint="eastAsia" w:ascii="仿宋_GB2312" w:hAnsi="仿宋_GB2312" w:cs="仿宋_GB2312"/>
          <w:color w:val="000000"/>
          <w:sz w:val="24"/>
          <w:lang w:val="zh-CN"/>
        </w:rPr>
        <w:t>号力帆集团研究院大楼六楼数据中心办公室</w:t>
      </w:r>
    </w:p>
    <w:p>
      <w:pPr>
        <w:pStyle w:val="28"/>
        <w:numPr>
          <w:ilvl w:val="1"/>
          <w:numId w:val="6"/>
        </w:numPr>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逾期送达或未按规定送达指定地点的投标文件，招标单位不予受理。</w:t>
      </w:r>
    </w:p>
    <w:p>
      <w:pPr>
        <w:pStyle w:val="3"/>
        <w:spacing w:before="0" w:after="0"/>
        <w:ind w:firstLine="0" w:firstLineChars="0"/>
        <w:rPr>
          <w:rFonts w:hAnsi="仿宋_GB2312" w:cs="仿宋_GB2312"/>
          <w:color w:val="000000"/>
          <w:sz w:val="24"/>
          <w:szCs w:val="24"/>
        </w:rPr>
      </w:pPr>
      <w:bookmarkStart w:id="6" w:name="_Toc490034765"/>
      <w:r>
        <w:rPr>
          <w:rFonts w:hAnsi="仿宋_GB2312" w:cs="仿宋_GB2312"/>
          <w:color w:val="000000"/>
          <w:sz w:val="24"/>
          <w:szCs w:val="24"/>
        </w:rPr>
        <w:t xml:space="preserve">7.  </w:t>
      </w:r>
      <w:r>
        <w:rPr>
          <w:rFonts w:hint="eastAsia" w:hAnsi="仿宋_GB2312" w:cs="仿宋_GB2312"/>
          <w:color w:val="000000"/>
          <w:sz w:val="24"/>
          <w:szCs w:val="24"/>
        </w:rPr>
        <w:t>联系方式</w:t>
      </w:r>
      <w:bookmarkEnd w:id="6"/>
    </w:p>
    <w:p>
      <w:pPr>
        <w:autoSpaceDE w:val="0"/>
        <w:autoSpaceDN w:val="0"/>
        <w:ind w:firstLine="480"/>
        <w:rPr>
          <w:rFonts w:ascii="仿宋_GB2312" w:cs="仿宋_GB2312"/>
          <w:bCs/>
          <w:color w:val="000000"/>
          <w:sz w:val="24"/>
          <w:lang w:val="zh-CN"/>
        </w:rPr>
      </w:pPr>
      <w:r>
        <w:rPr>
          <w:rFonts w:hint="eastAsia" w:ascii="仿宋_GB2312" w:hAnsi="仿宋_GB2312" w:cs="仿宋_GB2312"/>
          <w:bCs/>
          <w:color w:val="000000"/>
          <w:sz w:val="24"/>
          <w:lang w:val="zh-CN"/>
        </w:rPr>
        <w:t>招标单位：力帆实业（集团）股份有限公司</w:t>
      </w:r>
    </w:p>
    <w:p>
      <w:pPr>
        <w:autoSpaceDE w:val="0"/>
        <w:autoSpaceDN w:val="0"/>
        <w:ind w:firstLine="480"/>
        <w:rPr>
          <w:rFonts w:ascii="仿宋_GB2312" w:cs="仿宋_GB2312"/>
          <w:bCs/>
          <w:color w:val="000000"/>
          <w:sz w:val="24"/>
          <w:lang w:val="zh-CN"/>
        </w:rPr>
      </w:pPr>
      <w:r>
        <w:rPr>
          <w:rFonts w:hint="eastAsia" w:ascii="仿宋_GB2312" w:hAnsi="仿宋_GB2312" w:cs="仿宋_GB2312"/>
          <w:bCs/>
          <w:color w:val="000000"/>
          <w:sz w:val="24"/>
          <w:lang w:val="zh-CN"/>
        </w:rPr>
        <w:t>联</w:t>
      </w:r>
      <w:r>
        <w:rPr>
          <w:rFonts w:ascii="仿宋_GB2312" w:hAnsi="仿宋_GB2312" w:cs="仿宋_GB2312"/>
          <w:bCs/>
          <w:color w:val="000000"/>
          <w:sz w:val="24"/>
          <w:lang w:val="zh-CN"/>
        </w:rPr>
        <w:t xml:space="preserve"> </w:t>
      </w:r>
      <w:r>
        <w:rPr>
          <w:rFonts w:hint="eastAsia" w:ascii="仿宋_GB2312" w:hAnsi="仿宋_GB2312" w:cs="仿宋_GB2312"/>
          <w:bCs/>
          <w:color w:val="000000"/>
          <w:sz w:val="24"/>
          <w:lang w:val="zh-CN"/>
        </w:rPr>
        <w:t>系</w:t>
      </w:r>
      <w:r>
        <w:rPr>
          <w:rFonts w:ascii="仿宋_GB2312" w:hAnsi="仿宋_GB2312" w:cs="仿宋_GB2312"/>
          <w:bCs/>
          <w:color w:val="000000"/>
          <w:sz w:val="24"/>
          <w:lang w:val="zh-CN"/>
        </w:rPr>
        <w:t xml:space="preserve"> </w:t>
      </w:r>
      <w:r>
        <w:rPr>
          <w:rFonts w:hint="eastAsia" w:ascii="仿宋_GB2312" w:hAnsi="仿宋_GB2312" w:cs="仿宋_GB2312"/>
          <w:bCs/>
          <w:color w:val="000000"/>
          <w:sz w:val="24"/>
          <w:lang w:val="zh-CN"/>
        </w:rPr>
        <w:t>人：危华容</w:t>
      </w:r>
    </w:p>
    <w:p>
      <w:pPr>
        <w:autoSpaceDE w:val="0"/>
        <w:autoSpaceDN w:val="0"/>
        <w:ind w:firstLine="480"/>
        <w:rPr>
          <w:rFonts w:ascii="仿宋_GB2312" w:cs="仿宋_GB2312"/>
          <w:bCs/>
          <w:color w:val="000000"/>
          <w:sz w:val="24"/>
          <w:lang w:val="zh-CN"/>
        </w:rPr>
      </w:pPr>
      <w:r>
        <w:rPr>
          <w:rFonts w:hint="eastAsia" w:ascii="仿宋_GB2312" w:hAnsi="仿宋_GB2312" w:cs="仿宋_GB2312"/>
          <w:bCs/>
          <w:color w:val="000000"/>
          <w:sz w:val="24"/>
          <w:lang w:val="zh-CN"/>
        </w:rPr>
        <w:t>联系电话</w:t>
      </w:r>
      <w:r>
        <w:rPr>
          <w:rFonts w:ascii="仿宋_GB2312" w:hAnsi="仿宋_GB2312" w:cs="仿宋_GB2312"/>
          <w:bCs/>
          <w:color w:val="000000"/>
          <w:sz w:val="24"/>
          <w:lang w:val="zh-CN"/>
        </w:rPr>
        <w:t>: 023-61663083</w:t>
      </w:r>
    </w:p>
    <w:p>
      <w:pPr>
        <w:autoSpaceDE w:val="0"/>
        <w:autoSpaceDN w:val="0"/>
        <w:ind w:firstLine="480"/>
        <w:rPr>
          <w:rFonts w:ascii="仿宋_GB2312" w:cs="仿宋_GB2312"/>
          <w:color w:val="000000"/>
          <w:sz w:val="24"/>
          <w:lang w:val="zh-CN"/>
        </w:rPr>
      </w:pPr>
    </w:p>
    <w:p>
      <w:pPr>
        <w:ind w:right="480" w:firstLine="840" w:firstLineChars="350"/>
        <w:jc w:val="right"/>
        <w:rPr>
          <w:rFonts w:ascii="仿宋_GB2312" w:cs="仿宋_GB2312"/>
          <w:sz w:val="24"/>
        </w:rPr>
      </w:pPr>
    </w:p>
    <w:p>
      <w:pPr>
        <w:ind w:firstLine="840" w:firstLineChars="350"/>
        <w:jc w:val="right"/>
        <w:rPr>
          <w:rFonts w:ascii="仿宋_GB2312" w:cs="仿宋_GB2312"/>
          <w:sz w:val="24"/>
        </w:rPr>
      </w:pPr>
      <w:r>
        <w:rPr>
          <w:rFonts w:hint="eastAsia" w:ascii="仿宋_GB2312" w:hAnsi="仿宋_GB2312" w:cs="仿宋_GB2312"/>
          <w:sz w:val="24"/>
        </w:rPr>
        <w:t>力帆实业（集团）股份有限公司</w:t>
      </w:r>
    </w:p>
    <w:p>
      <w:pPr>
        <w:ind w:firstLine="6120" w:firstLineChars="2550"/>
        <w:jc w:val="right"/>
        <w:rPr>
          <w:rFonts w:ascii="仿宋_GB2312" w:cs="仿宋_GB2312"/>
          <w:sz w:val="24"/>
          <w:szCs w:val="24"/>
        </w:rPr>
      </w:pPr>
      <w:r>
        <w:rPr>
          <w:rFonts w:hint="eastAsia" w:ascii="仿宋_GB2312" w:hAnsi="仿宋_GB2312" w:cs="仿宋_GB2312"/>
          <w:sz w:val="24"/>
          <w:szCs w:val="24"/>
        </w:rPr>
        <w:t>二〇一七年八月</w:t>
      </w:r>
    </w:p>
    <w:p>
      <w:pPr>
        <w:ind w:right="1680" w:firstLine="0" w:firstLineChars="0"/>
        <w:rPr>
          <w:rFonts w:ascii="仿宋_GB2312" w:cs="仿宋_GB2312"/>
          <w:color w:val="000000"/>
          <w:sz w:val="24"/>
          <w:szCs w:val="24"/>
        </w:rPr>
      </w:pPr>
    </w:p>
    <w:p>
      <w:pPr>
        <w:pStyle w:val="2"/>
        <w:spacing w:before="0" w:after="0"/>
        <w:ind w:firstLine="149"/>
        <w:rPr>
          <w:rFonts w:hAnsi="仿宋_GB2312" w:cs="仿宋_GB2312"/>
          <w:color w:val="000000"/>
          <w:sz w:val="24"/>
          <w:szCs w:val="24"/>
        </w:rPr>
      </w:pPr>
      <w:bookmarkStart w:id="7" w:name="_Toc490034766"/>
      <w:r>
        <w:rPr>
          <w:rFonts w:hint="eastAsia" w:hAnsi="仿宋_GB2312" w:cs="仿宋_GB2312"/>
          <w:color w:val="000000"/>
          <w:sz w:val="24"/>
          <w:szCs w:val="24"/>
        </w:rPr>
        <w:t>第二章</w:t>
      </w:r>
      <w:r>
        <w:rPr>
          <w:rFonts w:hAnsi="仿宋_GB2312" w:cs="仿宋_GB2312"/>
          <w:color w:val="000000"/>
          <w:sz w:val="24"/>
          <w:szCs w:val="24"/>
        </w:rPr>
        <w:t xml:space="preserve">  </w:t>
      </w:r>
      <w:r>
        <w:rPr>
          <w:rFonts w:hint="eastAsia" w:hAnsi="仿宋_GB2312" w:cs="仿宋_GB2312"/>
          <w:color w:val="000000"/>
          <w:sz w:val="24"/>
          <w:szCs w:val="24"/>
        </w:rPr>
        <w:t>投标单位须知</w:t>
      </w:r>
      <w:bookmarkEnd w:id="7"/>
    </w:p>
    <w:p>
      <w:pPr>
        <w:pStyle w:val="3"/>
        <w:numPr>
          <w:ilvl w:val="0"/>
          <w:numId w:val="7"/>
        </w:numPr>
        <w:spacing w:before="0" w:after="0"/>
        <w:ind w:firstLineChars="0"/>
        <w:rPr>
          <w:rFonts w:hAnsi="仿宋_GB2312" w:cs="仿宋_GB2312"/>
          <w:color w:val="000000"/>
          <w:sz w:val="24"/>
          <w:szCs w:val="24"/>
        </w:rPr>
      </w:pPr>
      <w:bookmarkStart w:id="8" w:name="_Toc125517787"/>
      <w:bookmarkEnd w:id="8"/>
      <w:bookmarkStart w:id="9" w:name="_Toc125517896"/>
      <w:bookmarkEnd w:id="9"/>
      <w:bookmarkStart w:id="10" w:name="_Toc125519456"/>
      <w:bookmarkEnd w:id="10"/>
      <w:bookmarkStart w:id="11" w:name="_Toc125520899"/>
      <w:bookmarkEnd w:id="11"/>
      <w:bookmarkStart w:id="12" w:name="_Toc125516782"/>
      <w:bookmarkEnd w:id="12"/>
      <w:bookmarkStart w:id="13" w:name="_Toc125517788"/>
      <w:bookmarkEnd w:id="13"/>
      <w:bookmarkStart w:id="14" w:name="_Toc125517897"/>
      <w:bookmarkEnd w:id="14"/>
      <w:bookmarkStart w:id="15" w:name="_Toc125519457"/>
      <w:bookmarkEnd w:id="15"/>
      <w:bookmarkStart w:id="16" w:name="_Toc125520900"/>
      <w:bookmarkEnd w:id="16"/>
      <w:bookmarkStart w:id="17" w:name="_Toc125516783"/>
      <w:bookmarkEnd w:id="17"/>
      <w:bookmarkStart w:id="18" w:name="_Toc125517789"/>
      <w:bookmarkEnd w:id="18"/>
      <w:bookmarkStart w:id="19" w:name="_Toc125517898"/>
      <w:bookmarkEnd w:id="19"/>
      <w:bookmarkStart w:id="20" w:name="_Toc125519458"/>
      <w:bookmarkEnd w:id="20"/>
      <w:bookmarkStart w:id="21" w:name="_Toc125520901"/>
      <w:bookmarkEnd w:id="21"/>
      <w:bookmarkStart w:id="22" w:name="_Toc125516784"/>
      <w:bookmarkEnd w:id="22"/>
      <w:bookmarkStart w:id="23" w:name="_Toc125517790"/>
      <w:bookmarkEnd w:id="23"/>
      <w:bookmarkStart w:id="24" w:name="_Toc125517899"/>
      <w:bookmarkEnd w:id="24"/>
      <w:bookmarkStart w:id="25" w:name="_Toc125519459"/>
      <w:bookmarkEnd w:id="25"/>
      <w:bookmarkStart w:id="26" w:name="_Toc125520902"/>
      <w:bookmarkEnd w:id="26"/>
      <w:bookmarkStart w:id="27" w:name="_Toc125516785"/>
      <w:bookmarkEnd w:id="27"/>
      <w:bookmarkStart w:id="28" w:name="_Toc125517791"/>
      <w:bookmarkEnd w:id="28"/>
      <w:bookmarkStart w:id="29" w:name="_Toc125517900"/>
      <w:bookmarkEnd w:id="29"/>
      <w:bookmarkStart w:id="30" w:name="_Toc125519460"/>
      <w:bookmarkEnd w:id="30"/>
      <w:bookmarkStart w:id="31" w:name="_Toc125519451"/>
      <w:bookmarkEnd w:id="31"/>
      <w:bookmarkStart w:id="32" w:name="_Toc125520894"/>
      <w:bookmarkEnd w:id="32"/>
      <w:bookmarkStart w:id="33" w:name="_Toc125516777"/>
      <w:bookmarkEnd w:id="33"/>
      <w:bookmarkStart w:id="34" w:name="_Toc125517783"/>
      <w:bookmarkEnd w:id="34"/>
      <w:bookmarkStart w:id="35" w:name="_Toc125517892"/>
      <w:bookmarkEnd w:id="35"/>
      <w:bookmarkStart w:id="36" w:name="_Toc125519452"/>
      <w:bookmarkEnd w:id="36"/>
      <w:bookmarkStart w:id="37" w:name="_Toc125520895"/>
      <w:bookmarkEnd w:id="37"/>
      <w:bookmarkStart w:id="38" w:name="_Toc125516778"/>
      <w:bookmarkEnd w:id="38"/>
      <w:bookmarkStart w:id="39" w:name="_Toc125517784"/>
      <w:bookmarkEnd w:id="39"/>
      <w:bookmarkStart w:id="40" w:name="_Toc125517893"/>
      <w:bookmarkEnd w:id="40"/>
      <w:bookmarkStart w:id="41" w:name="_Toc125519453"/>
      <w:bookmarkEnd w:id="41"/>
      <w:bookmarkStart w:id="42" w:name="_Toc125520896"/>
      <w:bookmarkEnd w:id="42"/>
      <w:bookmarkStart w:id="43" w:name="_Toc125516779"/>
      <w:bookmarkEnd w:id="43"/>
      <w:bookmarkStart w:id="44" w:name="_Toc125517785"/>
      <w:bookmarkEnd w:id="44"/>
      <w:bookmarkStart w:id="45" w:name="_Toc125517894"/>
      <w:bookmarkEnd w:id="45"/>
      <w:bookmarkStart w:id="46" w:name="_Toc125519454"/>
      <w:bookmarkEnd w:id="46"/>
      <w:bookmarkStart w:id="47" w:name="_Toc125520897"/>
      <w:bookmarkEnd w:id="47"/>
      <w:bookmarkStart w:id="48" w:name="_Toc125516780"/>
      <w:bookmarkEnd w:id="48"/>
      <w:bookmarkStart w:id="49" w:name="_Toc125517786"/>
      <w:bookmarkEnd w:id="49"/>
      <w:bookmarkStart w:id="50" w:name="_Toc125517895"/>
      <w:bookmarkEnd w:id="50"/>
      <w:bookmarkStart w:id="51" w:name="_Toc125519455"/>
      <w:bookmarkEnd w:id="51"/>
      <w:bookmarkStart w:id="52" w:name="_Toc125520898"/>
      <w:bookmarkEnd w:id="52"/>
      <w:bookmarkStart w:id="53" w:name="_Toc125516781"/>
      <w:bookmarkEnd w:id="53"/>
      <w:bookmarkStart w:id="54" w:name="_Toc125517905"/>
      <w:bookmarkEnd w:id="54"/>
      <w:bookmarkStart w:id="55" w:name="_Toc125519465"/>
      <w:bookmarkEnd w:id="55"/>
      <w:bookmarkStart w:id="56" w:name="_Toc125520908"/>
      <w:bookmarkEnd w:id="56"/>
      <w:bookmarkStart w:id="57" w:name="_Toc125516791"/>
      <w:bookmarkEnd w:id="57"/>
      <w:bookmarkStart w:id="58" w:name="_Toc125517797"/>
      <w:bookmarkEnd w:id="58"/>
      <w:bookmarkStart w:id="59" w:name="_Toc125517906"/>
      <w:bookmarkEnd w:id="59"/>
      <w:bookmarkStart w:id="60" w:name="_Toc125519466"/>
      <w:bookmarkEnd w:id="60"/>
      <w:bookmarkStart w:id="61" w:name="_Toc125520909"/>
      <w:bookmarkEnd w:id="61"/>
      <w:bookmarkStart w:id="62" w:name="_Toc125516792"/>
      <w:bookmarkEnd w:id="62"/>
      <w:bookmarkStart w:id="63" w:name="_Toc125517798"/>
      <w:bookmarkEnd w:id="63"/>
      <w:bookmarkStart w:id="64" w:name="_Toc125517907"/>
      <w:bookmarkEnd w:id="64"/>
      <w:bookmarkStart w:id="65" w:name="_Toc125519467"/>
      <w:bookmarkEnd w:id="65"/>
      <w:bookmarkStart w:id="66" w:name="_Toc125520910"/>
      <w:bookmarkEnd w:id="66"/>
      <w:bookmarkStart w:id="67" w:name="_Toc125516793"/>
      <w:bookmarkEnd w:id="67"/>
      <w:bookmarkStart w:id="68" w:name="_Toc125517799"/>
      <w:bookmarkEnd w:id="68"/>
      <w:bookmarkStart w:id="69" w:name="_Toc125517908"/>
      <w:bookmarkEnd w:id="69"/>
      <w:bookmarkStart w:id="70" w:name="_Toc125519468"/>
      <w:bookmarkEnd w:id="70"/>
      <w:bookmarkStart w:id="71" w:name="_Toc125520911"/>
      <w:bookmarkEnd w:id="71"/>
      <w:bookmarkStart w:id="72" w:name="_Toc125516794"/>
      <w:bookmarkEnd w:id="72"/>
      <w:bookmarkStart w:id="73" w:name="_Toc125517800"/>
      <w:bookmarkEnd w:id="73"/>
      <w:bookmarkStart w:id="74" w:name="_Toc125517909"/>
      <w:bookmarkEnd w:id="74"/>
      <w:bookmarkStart w:id="75" w:name="_Toc125519469"/>
      <w:bookmarkEnd w:id="75"/>
      <w:bookmarkStart w:id="76" w:name="_Toc125520912"/>
      <w:bookmarkEnd w:id="76"/>
      <w:bookmarkStart w:id="77" w:name="_Toc125520903"/>
      <w:bookmarkEnd w:id="77"/>
      <w:bookmarkStart w:id="78" w:name="_Toc125516786"/>
      <w:bookmarkEnd w:id="78"/>
      <w:bookmarkStart w:id="79" w:name="_Toc125517792"/>
      <w:bookmarkEnd w:id="79"/>
      <w:bookmarkStart w:id="80" w:name="_Toc125517901"/>
      <w:bookmarkEnd w:id="80"/>
      <w:bookmarkStart w:id="81" w:name="_Toc125519461"/>
      <w:bookmarkEnd w:id="81"/>
      <w:bookmarkStart w:id="82" w:name="_Toc125520904"/>
      <w:bookmarkEnd w:id="82"/>
      <w:bookmarkStart w:id="83" w:name="_Toc125516787"/>
      <w:bookmarkEnd w:id="83"/>
      <w:bookmarkStart w:id="84" w:name="_Toc125517793"/>
      <w:bookmarkEnd w:id="84"/>
      <w:bookmarkStart w:id="85" w:name="_Toc125517902"/>
      <w:bookmarkEnd w:id="85"/>
      <w:bookmarkStart w:id="86" w:name="_Toc125519462"/>
      <w:bookmarkEnd w:id="86"/>
      <w:bookmarkStart w:id="87" w:name="_Toc125520905"/>
      <w:bookmarkEnd w:id="87"/>
      <w:bookmarkStart w:id="88" w:name="_Toc125516788"/>
      <w:bookmarkEnd w:id="88"/>
      <w:bookmarkStart w:id="89" w:name="_Toc125517794"/>
      <w:bookmarkEnd w:id="89"/>
      <w:bookmarkStart w:id="90" w:name="_Toc125517903"/>
      <w:bookmarkEnd w:id="90"/>
      <w:bookmarkStart w:id="91" w:name="_Toc125519463"/>
      <w:bookmarkEnd w:id="91"/>
      <w:bookmarkStart w:id="92" w:name="_Toc125520906"/>
      <w:bookmarkEnd w:id="92"/>
      <w:bookmarkStart w:id="93" w:name="_Toc125516789"/>
      <w:bookmarkEnd w:id="93"/>
      <w:bookmarkStart w:id="94" w:name="_Toc125517795"/>
      <w:bookmarkEnd w:id="94"/>
      <w:bookmarkStart w:id="95" w:name="_Toc125517904"/>
      <w:bookmarkEnd w:id="95"/>
      <w:bookmarkStart w:id="96" w:name="_Toc125519464"/>
      <w:bookmarkEnd w:id="96"/>
      <w:bookmarkStart w:id="97" w:name="_Toc125520907"/>
      <w:bookmarkEnd w:id="97"/>
      <w:bookmarkStart w:id="98" w:name="_Toc125516790"/>
      <w:bookmarkEnd w:id="98"/>
      <w:bookmarkStart w:id="99" w:name="_Toc125517796"/>
      <w:bookmarkEnd w:id="99"/>
      <w:bookmarkStart w:id="100" w:name="_Toc125516804"/>
      <w:bookmarkEnd w:id="100"/>
      <w:bookmarkStart w:id="101" w:name="_Toc125517810"/>
      <w:bookmarkEnd w:id="101"/>
      <w:bookmarkStart w:id="102" w:name="_Toc125517919"/>
      <w:bookmarkEnd w:id="102"/>
      <w:bookmarkStart w:id="103" w:name="_Toc125519479"/>
      <w:bookmarkEnd w:id="103"/>
      <w:bookmarkStart w:id="104" w:name="_Toc125520922"/>
      <w:bookmarkEnd w:id="104"/>
      <w:bookmarkStart w:id="105" w:name="_Toc125516805"/>
      <w:bookmarkEnd w:id="105"/>
      <w:bookmarkStart w:id="106" w:name="_Toc125517811"/>
      <w:bookmarkEnd w:id="106"/>
      <w:bookmarkStart w:id="107" w:name="_Toc125517920"/>
      <w:bookmarkEnd w:id="107"/>
      <w:bookmarkStart w:id="108" w:name="_Toc125519480"/>
      <w:bookmarkEnd w:id="108"/>
      <w:bookmarkStart w:id="109" w:name="_Toc125519475"/>
      <w:bookmarkEnd w:id="109"/>
      <w:bookmarkStart w:id="110" w:name="_Toc125520918"/>
      <w:bookmarkEnd w:id="110"/>
      <w:bookmarkStart w:id="111" w:name="_Toc125516801"/>
      <w:bookmarkEnd w:id="111"/>
      <w:bookmarkStart w:id="112" w:name="_Toc125517807"/>
      <w:bookmarkEnd w:id="112"/>
      <w:bookmarkStart w:id="113" w:name="_Toc125517916"/>
      <w:bookmarkEnd w:id="113"/>
      <w:bookmarkStart w:id="114" w:name="_Toc125519476"/>
      <w:bookmarkEnd w:id="114"/>
      <w:bookmarkStart w:id="115" w:name="_Toc125520919"/>
      <w:bookmarkEnd w:id="115"/>
      <w:bookmarkStart w:id="116" w:name="_Toc125516802"/>
      <w:bookmarkEnd w:id="116"/>
      <w:bookmarkStart w:id="117" w:name="_Toc125517808"/>
      <w:bookmarkEnd w:id="117"/>
      <w:bookmarkStart w:id="118" w:name="_Toc125517917"/>
      <w:bookmarkEnd w:id="118"/>
      <w:bookmarkStart w:id="119" w:name="_Toc125519477"/>
      <w:bookmarkEnd w:id="119"/>
      <w:bookmarkStart w:id="120" w:name="_Toc125520920"/>
      <w:bookmarkEnd w:id="120"/>
      <w:bookmarkStart w:id="121" w:name="_Toc125516803"/>
      <w:bookmarkEnd w:id="121"/>
      <w:bookmarkStart w:id="122" w:name="_Toc125517809"/>
      <w:bookmarkEnd w:id="122"/>
      <w:bookmarkStart w:id="123" w:name="_Toc125517918"/>
      <w:bookmarkEnd w:id="123"/>
      <w:bookmarkStart w:id="124" w:name="_Toc125519478"/>
      <w:bookmarkEnd w:id="124"/>
      <w:bookmarkStart w:id="125" w:name="_Toc125520921"/>
      <w:bookmarkEnd w:id="125"/>
      <w:bookmarkStart w:id="126" w:name="_Toc125520925"/>
      <w:bookmarkEnd w:id="126"/>
      <w:bookmarkStart w:id="127" w:name="_Toc125516808"/>
      <w:bookmarkEnd w:id="127"/>
      <w:bookmarkStart w:id="128" w:name="_Toc125517814"/>
      <w:bookmarkEnd w:id="128"/>
      <w:bookmarkStart w:id="129" w:name="_Toc125517923"/>
      <w:bookmarkEnd w:id="129"/>
      <w:bookmarkStart w:id="130" w:name="_Toc125519483"/>
      <w:bookmarkEnd w:id="130"/>
      <w:bookmarkStart w:id="131" w:name="_Toc125520926"/>
      <w:bookmarkEnd w:id="131"/>
      <w:bookmarkStart w:id="132" w:name="_Toc125516809"/>
      <w:bookmarkEnd w:id="132"/>
      <w:bookmarkStart w:id="133" w:name="_Toc125517815"/>
      <w:bookmarkEnd w:id="133"/>
      <w:bookmarkStart w:id="134" w:name="_Toc125517924"/>
      <w:bookmarkEnd w:id="134"/>
      <w:bookmarkStart w:id="135" w:name="_Toc125520929"/>
      <w:bookmarkEnd w:id="135"/>
      <w:bookmarkStart w:id="136" w:name="_Toc125516812"/>
      <w:bookmarkEnd w:id="136"/>
      <w:bookmarkStart w:id="137" w:name="_Toc125517818"/>
      <w:bookmarkEnd w:id="137"/>
      <w:bookmarkStart w:id="138" w:name="_Toc125517927"/>
      <w:bookmarkEnd w:id="138"/>
      <w:bookmarkStart w:id="139" w:name="_Toc125519487"/>
      <w:bookmarkEnd w:id="139"/>
      <w:bookmarkStart w:id="140" w:name="_Toc125520930"/>
      <w:bookmarkEnd w:id="140"/>
      <w:bookmarkStart w:id="141" w:name="_Toc125516813"/>
      <w:bookmarkEnd w:id="141"/>
      <w:bookmarkStart w:id="142" w:name="_Toc125517819"/>
      <w:bookmarkEnd w:id="142"/>
      <w:bookmarkStart w:id="143" w:name="_Toc125517928"/>
      <w:bookmarkEnd w:id="143"/>
      <w:bookmarkStart w:id="144" w:name="_Toc125519488"/>
      <w:bookmarkEnd w:id="144"/>
      <w:bookmarkStart w:id="145" w:name="_Toc125519484"/>
      <w:bookmarkEnd w:id="145"/>
      <w:bookmarkStart w:id="146" w:name="_Toc125520927"/>
      <w:bookmarkEnd w:id="146"/>
      <w:bookmarkStart w:id="147" w:name="_Toc125516810"/>
      <w:bookmarkEnd w:id="147"/>
      <w:bookmarkStart w:id="148" w:name="_Toc125517816"/>
      <w:bookmarkEnd w:id="148"/>
      <w:bookmarkStart w:id="149" w:name="_Toc125517925"/>
      <w:bookmarkEnd w:id="149"/>
      <w:bookmarkStart w:id="150" w:name="_Toc125519485"/>
      <w:bookmarkEnd w:id="150"/>
      <w:bookmarkStart w:id="151" w:name="_Toc125520928"/>
      <w:bookmarkEnd w:id="151"/>
      <w:bookmarkStart w:id="152" w:name="_Toc125516811"/>
      <w:bookmarkEnd w:id="152"/>
      <w:bookmarkStart w:id="153" w:name="_Toc125517817"/>
      <w:bookmarkEnd w:id="153"/>
      <w:bookmarkStart w:id="154" w:name="_Toc125517926"/>
      <w:bookmarkEnd w:id="154"/>
      <w:bookmarkStart w:id="155" w:name="_Toc125519486"/>
      <w:bookmarkEnd w:id="155"/>
      <w:bookmarkStart w:id="156" w:name="_Toc125520923"/>
      <w:bookmarkEnd w:id="156"/>
      <w:bookmarkStart w:id="157" w:name="_Toc125516806"/>
      <w:bookmarkEnd w:id="157"/>
      <w:bookmarkStart w:id="158" w:name="_Toc125517812"/>
      <w:bookmarkEnd w:id="158"/>
      <w:bookmarkStart w:id="159" w:name="_Toc125517921"/>
      <w:bookmarkEnd w:id="159"/>
      <w:bookmarkStart w:id="160" w:name="_Toc125519481"/>
      <w:bookmarkEnd w:id="160"/>
      <w:bookmarkStart w:id="161" w:name="_Toc125520924"/>
      <w:bookmarkEnd w:id="161"/>
      <w:bookmarkStart w:id="162" w:name="_Toc125516807"/>
      <w:bookmarkEnd w:id="162"/>
      <w:bookmarkStart w:id="163" w:name="_Toc125517813"/>
      <w:bookmarkEnd w:id="163"/>
      <w:bookmarkStart w:id="164" w:name="_Toc125517922"/>
      <w:bookmarkEnd w:id="164"/>
      <w:bookmarkStart w:id="165" w:name="_Toc125519482"/>
      <w:bookmarkEnd w:id="165"/>
      <w:bookmarkStart w:id="166" w:name="_Toc125520931"/>
      <w:bookmarkEnd w:id="166"/>
      <w:bookmarkStart w:id="167" w:name="_Toc125516814"/>
      <w:bookmarkEnd w:id="167"/>
      <w:bookmarkStart w:id="168" w:name="_Toc125517820"/>
      <w:bookmarkEnd w:id="168"/>
      <w:bookmarkStart w:id="169" w:name="_Toc125517929"/>
      <w:bookmarkEnd w:id="169"/>
      <w:bookmarkStart w:id="170" w:name="_Toc125519489"/>
      <w:bookmarkEnd w:id="170"/>
      <w:bookmarkStart w:id="171" w:name="_Toc125520932"/>
      <w:bookmarkEnd w:id="171"/>
      <w:bookmarkStart w:id="172" w:name="_Toc125516815"/>
      <w:bookmarkEnd w:id="172"/>
      <w:bookmarkStart w:id="173" w:name="_Toc125517821"/>
      <w:bookmarkEnd w:id="173"/>
      <w:bookmarkStart w:id="174" w:name="_Toc125517930"/>
      <w:bookmarkEnd w:id="174"/>
      <w:bookmarkStart w:id="175" w:name="_Toc125519490"/>
      <w:bookmarkEnd w:id="175"/>
      <w:bookmarkStart w:id="176" w:name="_Toc125520933"/>
      <w:bookmarkEnd w:id="176"/>
      <w:bookmarkStart w:id="177" w:name="_Toc125516816"/>
      <w:bookmarkEnd w:id="177"/>
      <w:bookmarkStart w:id="178" w:name="_Toc125519449"/>
      <w:bookmarkEnd w:id="178"/>
      <w:bookmarkStart w:id="179" w:name="_Toc125520892"/>
      <w:bookmarkEnd w:id="179"/>
      <w:bookmarkStart w:id="180" w:name="_Toc125516775"/>
      <w:bookmarkEnd w:id="180"/>
      <w:bookmarkStart w:id="181" w:name="_Toc125517781"/>
      <w:bookmarkEnd w:id="181"/>
      <w:bookmarkStart w:id="182" w:name="_Toc125517890"/>
      <w:bookmarkEnd w:id="182"/>
      <w:bookmarkStart w:id="183" w:name="_Toc125519450"/>
      <w:bookmarkEnd w:id="183"/>
      <w:bookmarkStart w:id="184" w:name="_Toc125520893"/>
      <w:bookmarkEnd w:id="184"/>
      <w:bookmarkStart w:id="185" w:name="_Toc125516776"/>
      <w:bookmarkEnd w:id="185"/>
      <w:bookmarkStart w:id="186" w:name="_Toc125517782"/>
      <w:bookmarkEnd w:id="186"/>
      <w:bookmarkStart w:id="187" w:name="_Toc125517889"/>
      <w:bookmarkEnd w:id="187"/>
      <w:bookmarkStart w:id="188" w:name="_Toc125517822"/>
      <w:bookmarkEnd w:id="188"/>
      <w:bookmarkStart w:id="189" w:name="_Toc125517931"/>
      <w:bookmarkEnd w:id="189"/>
      <w:bookmarkStart w:id="190" w:name="_Toc125519491"/>
      <w:bookmarkEnd w:id="190"/>
      <w:bookmarkStart w:id="191" w:name="_Toc125520934"/>
      <w:bookmarkEnd w:id="191"/>
      <w:bookmarkStart w:id="192" w:name="_Toc125516817"/>
      <w:bookmarkEnd w:id="192"/>
      <w:bookmarkStart w:id="193" w:name="_Toc125517823"/>
      <w:bookmarkEnd w:id="193"/>
      <w:bookmarkStart w:id="194" w:name="_Toc125517932"/>
      <w:bookmarkEnd w:id="194"/>
      <w:bookmarkStart w:id="195" w:name="_Toc125519492"/>
      <w:bookmarkEnd w:id="195"/>
      <w:bookmarkStart w:id="196" w:name="_Toc125520935"/>
      <w:bookmarkEnd w:id="196"/>
      <w:bookmarkStart w:id="197" w:name="_Toc125516818"/>
      <w:bookmarkEnd w:id="197"/>
      <w:bookmarkStart w:id="198" w:name="_Toc125517824"/>
      <w:bookmarkEnd w:id="198"/>
      <w:bookmarkStart w:id="199" w:name="_Toc125517933"/>
      <w:bookmarkEnd w:id="199"/>
      <w:bookmarkStart w:id="200" w:name="_Toc125519493"/>
      <w:bookmarkEnd w:id="200"/>
      <w:bookmarkStart w:id="201" w:name="_Toc125520936"/>
      <w:bookmarkEnd w:id="201"/>
      <w:bookmarkStart w:id="202" w:name="_Toc125516819"/>
      <w:bookmarkEnd w:id="202"/>
      <w:bookmarkStart w:id="203" w:name="_Toc125517825"/>
      <w:bookmarkEnd w:id="203"/>
      <w:bookmarkStart w:id="204" w:name="_Toc125517934"/>
      <w:bookmarkEnd w:id="204"/>
      <w:bookmarkStart w:id="205" w:name="_Toc125519494"/>
      <w:bookmarkEnd w:id="205"/>
      <w:bookmarkStart w:id="206" w:name="_Toc125520937"/>
      <w:bookmarkEnd w:id="206"/>
      <w:bookmarkStart w:id="207" w:name="_Toc125516820"/>
      <w:bookmarkEnd w:id="207"/>
      <w:bookmarkStart w:id="208" w:name="_Toc125517826"/>
      <w:bookmarkEnd w:id="208"/>
      <w:bookmarkStart w:id="209" w:name="_Toc125517935"/>
      <w:bookmarkEnd w:id="209"/>
      <w:bookmarkStart w:id="210" w:name="_Toc125519495"/>
      <w:bookmarkEnd w:id="210"/>
      <w:bookmarkStart w:id="211" w:name="_Toc125520938"/>
      <w:bookmarkEnd w:id="211"/>
      <w:bookmarkStart w:id="212" w:name="_Toc125516821"/>
      <w:bookmarkEnd w:id="212"/>
      <w:bookmarkStart w:id="213" w:name="_Toc125517827"/>
      <w:bookmarkEnd w:id="213"/>
      <w:bookmarkStart w:id="214" w:name="_Toc125517936"/>
      <w:bookmarkEnd w:id="214"/>
      <w:bookmarkStart w:id="215" w:name="_Toc125519496"/>
      <w:bookmarkEnd w:id="215"/>
      <w:bookmarkStart w:id="216" w:name="_Toc125520939"/>
      <w:bookmarkEnd w:id="216"/>
      <w:bookmarkStart w:id="217" w:name="_Toc125517891"/>
      <w:bookmarkEnd w:id="217"/>
      <w:bookmarkStart w:id="218" w:name="_Toc125516795"/>
      <w:bookmarkEnd w:id="218"/>
      <w:bookmarkStart w:id="219" w:name="_Toc125517801"/>
      <w:bookmarkEnd w:id="219"/>
      <w:bookmarkStart w:id="220" w:name="_Toc125517910"/>
      <w:bookmarkEnd w:id="220"/>
      <w:bookmarkStart w:id="221" w:name="_Toc125519470"/>
      <w:bookmarkEnd w:id="221"/>
      <w:bookmarkStart w:id="222" w:name="_Toc125520913"/>
      <w:bookmarkEnd w:id="222"/>
      <w:bookmarkStart w:id="223" w:name="_Toc125516796"/>
      <w:bookmarkEnd w:id="223"/>
      <w:bookmarkStart w:id="224" w:name="_Toc125517802"/>
      <w:bookmarkEnd w:id="224"/>
      <w:bookmarkStart w:id="225" w:name="_Toc125517911"/>
      <w:bookmarkEnd w:id="225"/>
      <w:bookmarkStart w:id="226" w:name="_Toc125519471"/>
      <w:bookmarkEnd w:id="226"/>
      <w:bookmarkStart w:id="227" w:name="_Toc125520914"/>
      <w:bookmarkEnd w:id="227"/>
      <w:bookmarkStart w:id="228" w:name="_Toc125516797"/>
      <w:bookmarkEnd w:id="228"/>
      <w:bookmarkStart w:id="229" w:name="_Toc125517803"/>
      <w:bookmarkEnd w:id="229"/>
      <w:bookmarkStart w:id="230" w:name="_Toc125517912"/>
      <w:bookmarkEnd w:id="230"/>
      <w:bookmarkStart w:id="231" w:name="_Toc125519472"/>
      <w:bookmarkEnd w:id="231"/>
      <w:bookmarkStart w:id="232" w:name="_Toc125520915"/>
      <w:bookmarkEnd w:id="232"/>
      <w:bookmarkStart w:id="233" w:name="_Toc125516799"/>
      <w:bookmarkEnd w:id="233"/>
      <w:bookmarkStart w:id="234" w:name="_Toc125517805"/>
      <w:bookmarkEnd w:id="234"/>
      <w:bookmarkStart w:id="235" w:name="_Toc125517914"/>
      <w:bookmarkEnd w:id="235"/>
      <w:bookmarkStart w:id="236" w:name="_Toc125519474"/>
      <w:bookmarkEnd w:id="236"/>
      <w:bookmarkStart w:id="237" w:name="_Toc125520917"/>
      <w:bookmarkEnd w:id="237"/>
      <w:bookmarkStart w:id="238" w:name="_Toc125516800"/>
      <w:bookmarkEnd w:id="238"/>
      <w:bookmarkStart w:id="239" w:name="_Toc125517806"/>
      <w:bookmarkEnd w:id="239"/>
      <w:bookmarkStart w:id="240" w:name="_Toc125517915"/>
      <w:bookmarkEnd w:id="240"/>
      <w:bookmarkStart w:id="241" w:name="_Toc125516774"/>
      <w:bookmarkEnd w:id="241"/>
      <w:bookmarkStart w:id="242" w:name="_Toc125517780"/>
      <w:bookmarkEnd w:id="242"/>
      <w:bookmarkStart w:id="243" w:name="_Toc90793296"/>
      <w:bookmarkStart w:id="244" w:name="_Toc106266856"/>
      <w:bookmarkStart w:id="245" w:name="_Toc110672451"/>
      <w:bookmarkStart w:id="246" w:name="_Toc160874042"/>
      <w:bookmarkStart w:id="247" w:name="_Toc125602969"/>
      <w:bookmarkStart w:id="248" w:name="_Toc490034767"/>
      <w:r>
        <w:rPr>
          <w:rFonts w:hint="eastAsia" w:hAnsi="仿宋_GB2312" w:cs="仿宋_GB2312"/>
          <w:color w:val="000000"/>
          <w:sz w:val="24"/>
          <w:szCs w:val="24"/>
        </w:rPr>
        <w:t>总则</w:t>
      </w:r>
      <w:bookmarkEnd w:id="243"/>
      <w:bookmarkEnd w:id="244"/>
      <w:bookmarkEnd w:id="245"/>
      <w:bookmarkEnd w:id="246"/>
      <w:bookmarkEnd w:id="247"/>
      <w:bookmarkEnd w:id="248"/>
    </w:p>
    <w:p>
      <w:pPr>
        <w:pStyle w:val="28"/>
        <w:numPr>
          <w:ilvl w:val="0"/>
          <w:numId w:val="8"/>
        </w:numPr>
        <w:ind w:firstLineChars="0"/>
        <w:rPr>
          <w:rFonts w:ascii="仿宋_GB2312" w:cs="仿宋_GB2312"/>
          <w:color w:val="000000"/>
          <w:sz w:val="24"/>
          <w:szCs w:val="24"/>
        </w:rPr>
      </w:pPr>
      <w:r>
        <w:rPr>
          <w:rFonts w:hint="eastAsia" w:ascii="仿宋_GB2312" w:hAnsi="仿宋_GB2312" w:cs="仿宋_GB2312"/>
          <w:color w:val="000000"/>
          <w:sz w:val="24"/>
          <w:szCs w:val="24"/>
        </w:rPr>
        <w:t>重庆力帆实业（集团）股份有限公司（以下简称力帆集团）对力帆新能源汽车监控平台视频系统建立的硬件设备及系统进行采购，经研究决定采用公开招标的方式确定合作伙伴。现诚邀符合条件的供应商参加本次招标活动。</w:t>
      </w:r>
    </w:p>
    <w:p>
      <w:pPr>
        <w:pStyle w:val="28"/>
        <w:numPr>
          <w:ilvl w:val="0"/>
          <w:numId w:val="8"/>
        </w:numPr>
        <w:ind w:firstLineChars="0"/>
        <w:rPr>
          <w:rFonts w:ascii="仿宋_GB2312" w:cs="仿宋_GB2312"/>
          <w:color w:val="000000"/>
          <w:sz w:val="24"/>
          <w:szCs w:val="24"/>
        </w:rPr>
      </w:pPr>
      <w:r>
        <w:rPr>
          <w:rFonts w:hint="eastAsia" w:ascii="仿宋_GB2312" w:hAnsi="仿宋_GB2312" w:cs="仿宋_GB2312"/>
          <w:color w:val="000000"/>
          <w:sz w:val="24"/>
          <w:szCs w:val="24"/>
        </w:rPr>
        <w:t>本招标书将作为投标方编制投标文件和商务报价的依据。</w:t>
      </w:r>
    </w:p>
    <w:p>
      <w:pPr>
        <w:pStyle w:val="3"/>
        <w:numPr>
          <w:ilvl w:val="0"/>
          <w:numId w:val="7"/>
        </w:numPr>
        <w:spacing w:before="0" w:after="0"/>
        <w:ind w:firstLineChars="0"/>
        <w:rPr>
          <w:rFonts w:hAnsi="仿宋_GB2312" w:cs="仿宋_GB2312"/>
          <w:color w:val="000000"/>
          <w:sz w:val="24"/>
          <w:szCs w:val="24"/>
        </w:rPr>
      </w:pPr>
      <w:bookmarkStart w:id="249" w:name="_Toc490034768"/>
      <w:r>
        <w:rPr>
          <w:rFonts w:hint="eastAsia" w:hAnsi="仿宋_GB2312" w:cs="仿宋_GB2312"/>
          <w:color w:val="000000"/>
          <w:sz w:val="24"/>
          <w:szCs w:val="24"/>
        </w:rPr>
        <w:t>项目简介</w:t>
      </w:r>
      <w:bookmarkEnd w:id="249"/>
    </w:p>
    <w:p>
      <w:pPr>
        <w:pStyle w:val="28"/>
        <w:numPr>
          <w:ilvl w:val="0"/>
          <w:numId w:val="9"/>
        </w:numPr>
        <w:ind w:firstLineChars="0"/>
        <w:rPr>
          <w:rFonts w:ascii="仿宋_GB2312" w:cs="仿宋_GB2312"/>
          <w:color w:val="000000"/>
          <w:sz w:val="24"/>
          <w:szCs w:val="24"/>
        </w:rPr>
      </w:pPr>
      <w:r>
        <w:rPr>
          <w:rFonts w:hint="eastAsia" w:ascii="仿宋_GB2312" w:hAnsi="仿宋_GB2312" w:cs="仿宋_GB2312"/>
          <w:color w:val="000000"/>
          <w:sz w:val="24"/>
          <w:szCs w:val="24"/>
        </w:rPr>
        <w:t>项目名称：力帆新能源汽车监控平台视频系统</w:t>
      </w:r>
    </w:p>
    <w:p>
      <w:pPr>
        <w:pStyle w:val="28"/>
        <w:numPr>
          <w:ilvl w:val="0"/>
          <w:numId w:val="9"/>
        </w:numPr>
        <w:ind w:firstLineChars="0"/>
        <w:rPr>
          <w:rFonts w:ascii="仿宋_GB2312" w:cs="仿宋_GB2312"/>
          <w:color w:val="000000"/>
          <w:sz w:val="24"/>
          <w:szCs w:val="24"/>
        </w:rPr>
      </w:pPr>
      <w:bookmarkStart w:id="250" w:name="_Toc125602971"/>
      <w:bookmarkStart w:id="251" w:name="_Toc160874044"/>
      <w:r>
        <w:rPr>
          <w:rFonts w:hint="eastAsia" w:ascii="仿宋_GB2312" w:hAnsi="仿宋_GB2312" w:cs="仿宋_GB2312"/>
          <w:color w:val="000000"/>
          <w:sz w:val="24"/>
          <w:szCs w:val="24"/>
        </w:rPr>
        <w:t>本次招标内容及要求：本次招标主要目的是确定“力帆新能源汽车监控平台视频系统”硬件设备供货及售后的服务公司，本次所中标的公司将与项目招标单位签订合同，承担力帆新能源汽车监控平台视频系统的供货及售后服务工作。其范围包括硬件设备所使用的力帆实业集团股份有限公司的下属子公司和组织。</w:t>
      </w:r>
    </w:p>
    <w:bookmarkEnd w:id="250"/>
    <w:bookmarkEnd w:id="251"/>
    <w:p>
      <w:pPr>
        <w:pStyle w:val="3"/>
        <w:numPr>
          <w:ilvl w:val="0"/>
          <w:numId w:val="7"/>
        </w:numPr>
        <w:spacing w:before="0" w:after="0"/>
        <w:ind w:firstLineChars="0"/>
        <w:rPr>
          <w:rFonts w:hAnsi="仿宋_GB2312" w:cs="仿宋_GB2312"/>
          <w:color w:val="000000"/>
          <w:sz w:val="24"/>
          <w:szCs w:val="24"/>
        </w:rPr>
      </w:pPr>
      <w:bookmarkStart w:id="252" w:name="_Toc490034769"/>
      <w:r>
        <w:rPr>
          <w:rFonts w:hint="eastAsia" w:hAnsi="仿宋_GB2312" w:cs="仿宋_GB2312"/>
          <w:color w:val="000000"/>
          <w:sz w:val="24"/>
          <w:szCs w:val="24"/>
        </w:rPr>
        <w:t>投标单位资格条件</w:t>
      </w:r>
      <w:bookmarkEnd w:id="252"/>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必须加盖投标单位鲜章。注册资金不低于</w:t>
      </w:r>
      <w:r>
        <w:rPr>
          <w:rFonts w:ascii="仿宋_GB2312" w:hAnsi="仿宋_GB2312" w:cs="仿宋_GB2312"/>
          <w:color w:val="000000"/>
          <w:sz w:val="24"/>
          <w:szCs w:val="24"/>
        </w:rPr>
        <w:t>100</w:t>
      </w:r>
      <w:r>
        <w:rPr>
          <w:rFonts w:hint="eastAsia" w:ascii="仿宋_GB2312" w:hAnsi="仿宋_GB2312" w:cs="仿宋_GB2312"/>
          <w:color w:val="000000"/>
          <w:sz w:val="24"/>
          <w:szCs w:val="24"/>
        </w:rPr>
        <w:t>万元人民币。</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须是能够承诺接受招标文件全部内容和要求的合格投标单位。</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必须具备完成本项目相应的资格和能力，为保证产品及售后，投标人所投设备均需提供生产厂家针对本项目的授权证明、售后服务承诺书原件（传真、扫描件无效）以及所投设备为厂商售予招标单位的证明。</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具有固定的售后服务机构和固定的售后服务人员</w:t>
      </w:r>
      <w:r>
        <w:rPr>
          <w:rFonts w:ascii="仿宋_GB2312" w:cs="仿宋_GB2312"/>
          <w:color w:val="000000"/>
          <w:sz w:val="24"/>
          <w:szCs w:val="24"/>
        </w:rPr>
        <w:t>,</w:t>
      </w:r>
      <w:r>
        <w:rPr>
          <w:rFonts w:hint="eastAsia" w:ascii="仿宋_GB2312" w:hAnsi="仿宋_GB2312" w:cs="仿宋_GB2312"/>
          <w:color w:val="000000"/>
          <w:sz w:val="24"/>
          <w:szCs w:val="24"/>
        </w:rPr>
        <w:t>并承诺在质保期内该机构不撤消。</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投标单位必须具有良好的银行资信和商业信誉，没有处于被责令停业</w:t>
      </w:r>
      <w:r>
        <w:rPr>
          <w:rFonts w:ascii="仿宋_GB2312" w:cs="仿宋_GB2312"/>
          <w:color w:val="000000"/>
          <w:sz w:val="24"/>
          <w:szCs w:val="24"/>
        </w:rPr>
        <w:t>,</w:t>
      </w:r>
      <w:r>
        <w:rPr>
          <w:rFonts w:hint="eastAsia" w:ascii="仿宋_GB2312" w:hAnsi="仿宋_GB2312" w:cs="仿宋_GB2312"/>
          <w:color w:val="000000"/>
          <w:sz w:val="24"/>
          <w:szCs w:val="24"/>
        </w:rPr>
        <w:t>财产被接管、冻结破产状态。</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投标单位公司注册年限，必须大于或等于贰年。</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单位业绩：必须提供最近贰年的业绩证明列表，内容包括签约公司名称、签约时间、合同金额范围，并抽选提供不少于</w:t>
      </w:r>
      <w:r>
        <w:rPr>
          <w:rFonts w:ascii="仿宋_GB2312" w:hAnsi="仿宋_GB2312" w:cs="仿宋_GB2312"/>
          <w:color w:val="000000"/>
          <w:sz w:val="24"/>
          <w:szCs w:val="24"/>
        </w:rPr>
        <w:t>2</w:t>
      </w:r>
      <w:r>
        <w:rPr>
          <w:rFonts w:hint="eastAsia" w:ascii="仿宋_GB2312" w:hAnsi="仿宋_GB2312" w:cs="仿宋_GB2312"/>
          <w:color w:val="000000"/>
          <w:sz w:val="24"/>
          <w:szCs w:val="24"/>
        </w:rPr>
        <w:t>份与本项目类似的销售合同原件或复印件证明；</w:t>
      </w:r>
    </w:p>
    <w:p>
      <w:pPr>
        <w:pStyle w:val="28"/>
        <w:numPr>
          <w:ilvl w:val="0"/>
          <w:numId w:val="10"/>
        </w:numPr>
        <w:ind w:firstLineChars="0"/>
        <w:rPr>
          <w:rFonts w:ascii="仿宋_GB2312" w:cs="仿宋_GB2312"/>
          <w:color w:val="000000"/>
          <w:sz w:val="24"/>
          <w:szCs w:val="24"/>
        </w:rPr>
      </w:pPr>
      <w:r>
        <w:rPr>
          <w:rFonts w:hint="eastAsia" w:ascii="仿宋_GB2312" w:hAnsi="仿宋_GB2312" w:cs="仿宋_GB2312"/>
          <w:color w:val="000000"/>
          <w:sz w:val="24"/>
          <w:szCs w:val="24"/>
        </w:rPr>
        <w:t>财务状况：必须提供最近连续</w:t>
      </w:r>
      <w:r>
        <w:rPr>
          <w:rFonts w:hint="eastAsia" w:ascii="仿宋_GB2312" w:hAnsi="仿宋_GB2312" w:cs="仿宋_GB2312"/>
          <w:sz w:val="24"/>
          <w:szCs w:val="24"/>
        </w:rPr>
        <w:t>贰年</w:t>
      </w:r>
      <w:r>
        <w:rPr>
          <w:rFonts w:hint="eastAsia" w:ascii="仿宋_GB2312" w:hAnsi="仿宋_GB2312" w:cs="仿宋_GB2312"/>
          <w:color w:val="000000"/>
          <w:sz w:val="24"/>
          <w:szCs w:val="24"/>
        </w:rPr>
        <w:t>的财务审计报告、资产负债表、利润表、现金流量表以及纳税评级证件的复印件并盖鲜章；</w:t>
      </w:r>
    </w:p>
    <w:p>
      <w:pPr>
        <w:pStyle w:val="28"/>
        <w:numPr>
          <w:ilvl w:val="0"/>
          <w:numId w:val="10"/>
        </w:numPr>
        <w:ind w:firstLineChars="0"/>
        <w:rPr>
          <w:rFonts w:ascii="仿宋_GB2312" w:cs="仿宋_GB2312"/>
          <w:sz w:val="24"/>
          <w:szCs w:val="24"/>
        </w:rPr>
      </w:pPr>
      <w:r>
        <w:rPr>
          <w:rFonts w:hint="eastAsia" w:ascii="仿宋_GB2312" w:hAnsi="仿宋_GB2312" w:cs="仿宋_GB2312"/>
          <w:color w:val="000000"/>
          <w:sz w:val="24"/>
          <w:szCs w:val="24"/>
        </w:rPr>
        <w:t>社保证明：公司员工大于</w:t>
      </w:r>
      <w:r>
        <w:rPr>
          <w:rFonts w:ascii="仿宋_GB2312" w:hAnsi="仿宋_GB2312" w:cs="仿宋_GB2312"/>
          <w:color w:val="000000"/>
          <w:sz w:val="24"/>
          <w:szCs w:val="24"/>
        </w:rPr>
        <w:t>50</w:t>
      </w:r>
      <w:r>
        <w:rPr>
          <w:rFonts w:hint="eastAsia" w:ascii="仿宋_GB2312" w:hAnsi="仿宋_GB2312" w:cs="仿宋_GB2312"/>
          <w:color w:val="000000"/>
          <w:sz w:val="24"/>
          <w:szCs w:val="24"/>
        </w:rPr>
        <w:t>人的，提供公司管理人员及本项目人员的社保证明，社保清单明细列表人员不得少于</w:t>
      </w:r>
      <w:r>
        <w:rPr>
          <w:rFonts w:ascii="仿宋_GB2312" w:hAnsi="仿宋_GB2312" w:cs="仿宋_GB2312"/>
          <w:color w:val="000000"/>
          <w:sz w:val="24"/>
          <w:szCs w:val="24"/>
        </w:rPr>
        <w:t>50</w:t>
      </w:r>
      <w:r>
        <w:rPr>
          <w:rFonts w:hint="eastAsia" w:ascii="仿宋_GB2312" w:hAnsi="仿宋_GB2312" w:cs="仿宋_GB2312"/>
          <w:color w:val="000000"/>
          <w:sz w:val="24"/>
          <w:szCs w:val="24"/>
        </w:rPr>
        <w:t>人；公司人员小于</w:t>
      </w:r>
      <w:r>
        <w:rPr>
          <w:rFonts w:ascii="仿宋_GB2312" w:hAnsi="仿宋_GB2312" w:cs="仿宋_GB2312"/>
          <w:color w:val="000000"/>
          <w:sz w:val="24"/>
          <w:szCs w:val="24"/>
        </w:rPr>
        <w:t>50</w:t>
      </w:r>
      <w:r>
        <w:rPr>
          <w:rFonts w:hint="eastAsia" w:ascii="仿宋_GB2312" w:hAnsi="仿宋_GB2312" w:cs="仿宋_GB2312"/>
          <w:color w:val="000000"/>
          <w:sz w:val="24"/>
          <w:szCs w:val="24"/>
        </w:rPr>
        <w:t>人的，提供公司全部人员社保清单明细，</w:t>
      </w:r>
      <w:r>
        <w:rPr>
          <w:rFonts w:hint="eastAsia" w:ascii="仿宋_GB2312" w:hAnsi="仿宋_GB2312" w:cs="仿宋_GB2312"/>
          <w:sz w:val="24"/>
          <w:szCs w:val="24"/>
        </w:rPr>
        <w:t>提供的社保清单中需标注参与本次项目实施人员（注：在重庆市内有分子公司的单位，必须提供重庆市员工的社保证明）。</w:t>
      </w:r>
    </w:p>
    <w:p>
      <w:pPr>
        <w:pStyle w:val="28"/>
        <w:numPr>
          <w:ilvl w:val="0"/>
          <w:numId w:val="3"/>
        </w:numPr>
        <w:ind w:firstLineChars="0"/>
        <w:rPr>
          <w:rFonts w:ascii="仿宋_GB2312" w:cs="仿宋_GB2312"/>
          <w:sz w:val="24"/>
          <w:szCs w:val="24"/>
        </w:rPr>
      </w:pPr>
      <w:r>
        <w:rPr>
          <w:rFonts w:hint="eastAsia" w:ascii="仿宋_GB2312" w:hAnsi="仿宋_GB2312" w:cs="仿宋_GB2312"/>
          <w:sz w:val="24"/>
          <w:szCs w:val="24"/>
        </w:rPr>
        <w:t>下载本招标文件后</w:t>
      </w:r>
      <w:r>
        <w:rPr>
          <w:rFonts w:ascii="仿宋_GB2312" w:hAnsi="仿宋_GB2312" w:cs="仿宋_GB2312"/>
          <w:sz w:val="24"/>
          <w:szCs w:val="24"/>
        </w:rPr>
        <w:t>1</w:t>
      </w:r>
      <w:r>
        <w:rPr>
          <w:rFonts w:hint="eastAsia" w:ascii="仿宋_GB2312" w:hAnsi="仿宋_GB2312" w:cs="仿宋_GB2312"/>
          <w:sz w:val="24"/>
          <w:szCs w:val="24"/>
        </w:rPr>
        <w:t>个工作日内以电子文档形式，将“投标单位资格条件”约定条款的投标资质证明复印件及文档提交至招标单位经办部门数据中心商务管理部进行资格审查（证明及文档需加盖鲜章）。</w:t>
      </w:r>
    </w:p>
    <w:p>
      <w:pPr>
        <w:pStyle w:val="28"/>
        <w:numPr>
          <w:ilvl w:val="0"/>
          <w:numId w:val="3"/>
        </w:numPr>
        <w:ind w:firstLineChars="0"/>
        <w:rPr>
          <w:rFonts w:ascii="仿宋_GB2312" w:cs="仿宋_GB2312"/>
          <w:sz w:val="24"/>
          <w:szCs w:val="24"/>
        </w:rPr>
      </w:pPr>
      <w:r>
        <w:rPr>
          <w:rFonts w:hint="eastAsia" w:ascii="仿宋_GB2312" w:hAnsi="仿宋_GB2312" w:cs="仿宋_GB2312"/>
          <w:sz w:val="24"/>
          <w:szCs w:val="24"/>
        </w:rPr>
        <w:t>注意：投标单位标书中封装的“投标单位资格条件”纸质文档内容参数不得低于资格审查时提交的电子档“投标单位资格条件”内容参数。</w:t>
      </w:r>
    </w:p>
    <w:p>
      <w:pPr>
        <w:pStyle w:val="3"/>
        <w:numPr>
          <w:ilvl w:val="0"/>
          <w:numId w:val="7"/>
        </w:numPr>
        <w:spacing w:before="0" w:after="0"/>
        <w:ind w:firstLineChars="0"/>
        <w:rPr>
          <w:rFonts w:hAnsi="仿宋_GB2312" w:cs="仿宋_GB2312"/>
          <w:sz w:val="24"/>
          <w:szCs w:val="24"/>
        </w:rPr>
      </w:pPr>
      <w:r>
        <w:rPr>
          <w:rFonts w:hAnsi="仿宋_GB2312" w:cs="仿宋_GB2312"/>
          <w:sz w:val="24"/>
          <w:szCs w:val="24"/>
        </w:rPr>
        <w:t xml:space="preserve"> </w:t>
      </w:r>
      <w:bookmarkStart w:id="253" w:name="_Toc490034770"/>
      <w:r>
        <w:rPr>
          <w:rFonts w:hint="eastAsia" w:hAnsi="仿宋_GB2312" w:cs="仿宋_GB2312"/>
          <w:sz w:val="24"/>
          <w:szCs w:val="24"/>
        </w:rPr>
        <w:t>投标要求</w:t>
      </w:r>
      <w:bookmarkEnd w:id="253"/>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投标单位必须严格按照本招标文件规定内容和要求编制投标文件。未按招</w:t>
      </w:r>
      <w:r>
        <w:rPr>
          <w:rFonts w:ascii="仿宋_GB2312" w:hAnsi="仿宋_GB2312" w:cs="仿宋_GB2312"/>
          <w:sz w:val="24"/>
          <w:szCs w:val="24"/>
        </w:rPr>
        <w:t xml:space="preserve">  </w:t>
      </w:r>
      <w:r>
        <w:rPr>
          <w:rFonts w:hint="eastAsia" w:ascii="仿宋_GB2312" w:hAnsi="仿宋_GB2312" w:cs="仿宋_GB2312"/>
          <w:sz w:val="24"/>
          <w:szCs w:val="24"/>
        </w:rPr>
        <w:t>标文件要求编制、密封、递交的投标文件，以及不满足招标文件实质性要求的投标文件、附件将可能导致其投标被拒绝。</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投标单位应具有良好的执行合同的能力，具备科学管理系统项目的核心技术能力和保障，并能提供长期、稳定、及时的技术服务。</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投标单位应根据招标文件充分理解建设要求，严格按照招标文件的有关条款认真编制投标文件，给出全面的解决方案，并提供详细的投标报价表和报价依据。</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投标单位一旦中标，不得将本项目转包或分包，否则将视为违约，且招标单位有权终止合同并追究相关法律责任。</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投标单位开具的发票必须是国家税务机关统一制定的《增值税专用发票》，税率为</w:t>
      </w:r>
      <w:r>
        <w:rPr>
          <w:rFonts w:ascii="仿宋_GB2312" w:hAnsi="仿宋_GB2312" w:cs="仿宋_GB2312"/>
          <w:sz w:val="24"/>
          <w:szCs w:val="24"/>
        </w:rPr>
        <w:t>17%</w:t>
      </w:r>
      <w:r>
        <w:rPr>
          <w:rFonts w:hint="eastAsia" w:ascii="仿宋_GB2312" w:hAnsi="仿宋_GB2312" w:cs="仿宋_GB2312"/>
          <w:sz w:val="24"/>
          <w:szCs w:val="24"/>
        </w:rPr>
        <w:t>。</w:t>
      </w:r>
    </w:p>
    <w:p>
      <w:pPr>
        <w:pStyle w:val="28"/>
        <w:numPr>
          <w:ilvl w:val="0"/>
          <w:numId w:val="11"/>
        </w:numPr>
        <w:ind w:firstLineChars="0"/>
        <w:rPr>
          <w:rFonts w:ascii="仿宋_GB2312" w:cs="仿宋_GB2312"/>
          <w:sz w:val="24"/>
          <w:szCs w:val="24"/>
        </w:rPr>
      </w:pPr>
      <w:r>
        <w:rPr>
          <w:rFonts w:hint="eastAsia" w:ascii="仿宋_GB2312" w:hAnsi="仿宋_GB2312" w:cs="仿宋_GB2312"/>
          <w:sz w:val="24"/>
          <w:szCs w:val="24"/>
        </w:rPr>
        <w:t>本项目开标现场，若投标单位代表不是法定代表本人的，授权代表须持《法定代表人授权委托书》（详见附件二：资格证明文件</w:t>
      </w:r>
      <w:r>
        <w:rPr>
          <w:rFonts w:ascii="仿宋_GB2312" w:cs="仿宋_GB2312"/>
          <w:sz w:val="24"/>
          <w:szCs w:val="24"/>
        </w:rPr>
        <w:t>-</w:t>
      </w:r>
      <w:r>
        <w:rPr>
          <w:rFonts w:hint="eastAsia" w:ascii="仿宋_GB2312" w:hAnsi="仿宋_GB2312" w:cs="仿宋_GB2312"/>
          <w:sz w:val="24"/>
          <w:szCs w:val="24"/>
        </w:rPr>
        <w:t>投标单位法定代表人授权书）予以证明（授权委托书必须加盖单位公章），不能提供的单位以弃标处理。</w:t>
      </w:r>
    </w:p>
    <w:p>
      <w:pPr>
        <w:pStyle w:val="3"/>
        <w:numPr>
          <w:ilvl w:val="0"/>
          <w:numId w:val="7"/>
        </w:numPr>
        <w:spacing w:before="0" w:after="0"/>
        <w:ind w:firstLineChars="0"/>
        <w:rPr>
          <w:rFonts w:hAnsi="仿宋_GB2312" w:cs="仿宋_GB2312"/>
          <w:sz w:val="24"/>
          <w:szCs w:val="24"/>
        </w:rPr>
      </w:pPr>
      <w:bookmarkStart w:id="254" w:name="_Toc490034771"/>
      <w:r>
        <w:rPr>
          <w:rFonts w:hint="eastAsia" w:hAnsi="仿宋_GB2312" w:cs="仿宋_GB2312"/>
          <w:sz w:val="24"/>
          <w:szCs w:val="24"/>
        </w:rPr>
        <w:t>投标费用</w:t>
      </w:r>
      <w:bookmarkEnd w:id="254"/>
    </w:p>
    <w:p>
      <w:pPr>
        <w:ind w:left="425" w:firstLine="0" w:firstLineChars="0"/>
        <w:rPr>
          <w:rFonts w:ascii="仿宋_GB2312" w:cs="仿宋_GB2312"/>
          <w:sz w:val="24"/>
          <w:szCs w:val="24"/>
        </w:rPr>
      </w:pPr>
      <w:r>
        <w:rPr>
          <w:rFonts w:hint="eastAsia" w:ascii="仿宋_GB2312" w:hAnsi="仿宋_GB2312" w:cs="仿宋_GB2312"/>
          <w:sz w:val="24"/>
          <w:szCs w:val="24"/>
        </w:rPr>
        <w:t>无论投标结果如何，除投标保证金外（不包括恶意竞标等），投标单位在投标过程中发生的一切费用，均由投标单位自行承担。</w:t>
      </w:r>
    </w:p>
    <w:p>
      <w:pPr>
        <w:pStyle w:val="3"/>
        <w:numPr>
          <w:ilvl w:val="0"/>
          <w:numId w:val="7"/>
        </w:numPr>
        <w:spacing w:before="0" w:after="0"/>
        <w:ind w:firstLineChars="0"/>
        <w:rPr>
          <w:rFonts w:hAnsi="仿宋_GB2312" w:cs="仿宋_GB2312"/>
          <w:sz w:val="24"/>
          <w:szCs w:val="24"/>
        </w:rPr>
      </w:pPr>
      <w:bookmarkStart w:id="255" w:name="_Toc490034772"/>
      <w:r>
        <w:rPr>
          <w:rFonts w:hint="eastAsia" w:hAnsi="仿宋_GB2312" w:cs="仿宋_GB2312"/>
          <w:sz w:val="24"/>
          <w:szCs w:val="24"/>
        </w:rPr>
        <w:t>投标语言</w:t>
      </w:r>
      <w:bookmarkEnd w:id="255"/>
    </w:p>
    <w:p>
      <w:pPr>
        <w:autoSpaceDE w:val="0"/>
        <w:autoSpaceDN w:val="0"/>
        <w:ind w:left="426" w:leftChars="152" w:firstLine="0" w:firstLineChars="0"/>
        <w:rPr>
          <w:rFonts w:ascii="仿宋_GB2312" w:cs="仿宋_GB2312"/>
          <w:sz w:val="24"/>
          <w:szCs w:val="24"/>
        </w:rPr>
      </w:pPr>
      <w:r>
        <w:rPr>
          <w:rFonts w:hint="eastAsia" w:ascii="仿宋_GB2312" w:hAnsi="仿宋_GB2312" w:cs="仿宋_GB2312"/>
          <w:sz w:val="24"/>
          <w:szCs w:val="24"/>
        </w:rPr>
        <w:t>除专用术语外，与投标有关所有文件的语言均使用中文。必要时专用术语应附有中文注释。</w:t>
      </w:r>
    </w:p>
    <w:p>
      <w:pPr>
        <w:pStyle w:val="3"/>
        <w:numPr>
          <w:ilvl w:val="0"/>
          <w:numId w:val="7"/>
        </w:numPr>
        <w:spacing w:before="0" w:after="0"/>
        <w:ind w:firstLineChars="0"/>
        <w:rPr>
          <w:rFonts w:hAnsi="仿宋_GB2312" w:cs="仿宋_GB2312"/>
          <w:sz w:val="24"/>
          <w:szCs w:val="24"/>
        </w:rPr>
      </w:pPr>
      <w:bookmarkStart w:id="256" w:name="_Toc490034773"/>
      <w:r>
        <w:rPr>
          <w:rFonts w:hint="eastAsia" w:hAnsi="仿宋_GB2312" w:cs="仿宋_GB2312"/>
          <w:sz w:val="24"/>
          <w:szCs w:val="24"/>
        </w:rPr>
        <w:t>工期要求</w:t>
      </w:r>
      <w:bookmarkEnd w:id="256"/>
    </w:p>
    <w:p>
      <w:pPr>
        <w:pStyle w:val="28"/>
        <w:numPr>
          <w:ilvl w:val="0"/>
          <w:numId w:val="12"/>
        </w:numPr>
        <w:ind w:firstLineChars="0"/>
        <w:rPr>
          <w:rFonts w:ascii="仿宋_GB2312" w:cs="仿宋_GB2312"/>
          <w:sz w:val="24"/>
          <w:szCs w:val="24"/>
        </w:rPr>
      </w:pPr>
      <w:bookmarkStart w:id="257" w:name="_Toc125602974"/>
      <w:bookmarkStart w:id="258" w:name="_Toc160874047"/>
      <w:r>
        <w:rPr>
          <w:rFonts w:hint="eastAsia" w:ascii="仿宋_GB2312" w:hAnsi="仿宋_GB2312" w:cs="仿宋_GB2312"/>
          <w:sz w:val="24"/>
          <w:szCs w:val="24"/>
        </w:rPr>
        <w:t>力帆新能源汽车监控平台视频系统建立采购周期为：收到中标通知书后15个工作日内。</w:t>
      </w:r>
    </w:p>
    <w:p>
      <w:pPr>
        <w:pStyle w:val="28"/>
        <w:numPr>
          <w:ilvl w:val="0"/>
          <w:numId w:val="12"/>
        </w:numPr>
        <w:ind w:firstLineChars="0"/>
        <w:rPr>
          <w:rFonts w:ascii="仿宋_GB2312" w:cs="仿宋_GB2312"/>
          <w:sz w:val="24"/>
          <w:szCs w:val="24"/>
        </w:rPr>
      </w:pPr>
      <w:r>
        <w:rPr>
          <w:rFonts w:hint="eastAsia" w:ascii="仿宋_GB2312" w:hAnsi="仿宋_GB2312" w:cs="仿宋_GB2312"/>
          <w:sz w:val="24"/>
          <w:szCs w:val="24"/>
        </w:rPr>
        <w:t>具体工期安排以项目进度表为据。</w:t>
      </w:r>
    </w:p>
    <w:p>
      <w:pPr>
        <w:pStyle w:val="3"/>
        <w:numPr>
          <w:ilvl w:val="0"/>
          <w:numId w:val="7"/>
        </w:numPr>
        <w:spacing w:before="0" w:after="0"/>
        <w:ind w:firstLineChars="0"/>
        <w:rPr>
          <w:rFonts w:hAnsi="仿宋_GB2312" w:cs="仿宋_GB2312"/>
          <w:sz w:val="24"/>
          <w:szCs w:val="24"/>
        </w:rPr>
      </w:pPr>
      <w:bookmarkStart w:id="259" w:name="_Toc490034774"/>
      <w:r>
        <w:rPr>
          <w:rFonts w:hint="eastAsia" w:hAnsi="仿宋_GB2312" w:cs="仿宋_GB2312"/>
          <w:sz w:val="24"/>
          <w:szCs w:val="24"/>
        </w:rPr>
        <w:t>招标文件</w:t>
      </w:r>
      <w:bookmarkEnd w:id="259"/>
    </w:p>
    <w:p>
      <w:pPr>
        <w:pStyle w:val="28"/>
        <w:numPr>
          <w:ilvl w:val="0"/>
          <w:numId w:val="13"/>
        </w:numPr>
        <w:tabs>
          <w:tab w:val="left" w:pos="720"/>
        </w:tabs>
        <w:ind w:firstLineChars="0"/>
        <w:rPr>
          <w:rFonts w:ascii="仿宋_GB2312" w:cs="仿宋_GB2312"/>
          <w:sz w:val="24"/>
          <w:szCs w:val="24"/>
        </w:rPr>
      </w:pPr>
      <w:r>
        <w:rPr>
          <w:rFonts w:hint="eastAsia" w:ascii="仿宋_GB2312" w:hAnsi="仿宋_GB2312" w:cs="仿宋_GB2312"/>
          <w:sz w:val="24"/>
          <w:szCs w:val="24"/>
        </w:rPr>
        <w:t>招标文件的构成</w:t>
      </w:r>
    </w:p>
    <w:bookmarkEnd w:id="257"/>
    <w:bookmarkEnd w:id="258"/>
    <w:p>
      <w:pPr>
        <w:autoSpaceDE w:val="0"/>
        <w:autoSpaceDN w:val="0"/>
        <w:ind w:firstLine="480"/>
        <w:rPr>
          <w:rFonts w:ascii="仿宋_GB2312" w:cs="仿宋_GB2312"/>
          <w:sz w:val="24"/>
          <w:szCs w:val="24"/>
        </w:rPr>
      </w:pPr>
      <w:r>
        <w:rPr>
          <w:rFonts w:hint="eastAsia" w:ascii="仿宋_GB2312" w:hAnsi="仿宋_GB2312" w:cs="仿宋_GB2312"/>
          <w:sz w:val="24"/>
          <w:szCs w:val="24"/>
        </w:rPr>
        <w:t>招标文件下列各章组成：</w:t>
      </w:r>
    </w:p>
    <w:p>
      <w:pPr>
        <w:autoSpaceDE w:val="0"/>
        <w:autoSpaceDN w:val="0"/>
        <w:ind w:firstLine="480"/>
        <w:rPr>
          <w:rFonts w:ascii="仿宋_GB2312" w:cs="仿宋_GB2312"/>
          <w:sz w:val="24"/>
          <w:szCs w:val="24"/>
        </w:rPr>
      </w:pPr>
      <w:r>
        <w:rPr>
          <w:rFonts w:hint="eastAsia" w:ascii="仿宋_GB2312" w:hAnsi="仿宋_GB2312" w:cs="仿宋_GB2312"/>
          <w:sz w:val="24"/>
          <w:szCs w:val="24"/>
        </w:rPr>
        <w:t>第一章</w:t>
      </w:r>
      <w:r>
        <w:rPr>
          <w:rFonts w:ascii="仿宋_GB2312" w:cs="仿宋_GB2312"/>
          <w:sz w:val="24"/>
          <w:szCs w:val="24"/>
        </w:rPr>
        <w:tab/>
      </w:r>
      <w:r>
        <w:rPr>
          <w:rFonts w:hint="eastAsia" w:ascii="仿宋_GB2312" w:hAnsi="仿宋_GB2312" w:cs="仿宋_GB2312"/>
          <w:sz w:val="24"/>
          <w:szCs w:val="24"/>
        </w:rPr>
        <w:t>投标邀请书</w:t>
      </w:r>
    </w:p>
    <w:p>
      <w:pPr>
        <w:autoSpaceDE w:val="0"/>
        <w:autoSpaceDN w:val="0"/>
        <w:ind w:firstLine="480"/>
        <w:rPr>
          <w:rFonts w:ascii="仿宋_GB2312" w:cs="仿宋_GB2312"/>
          <w:sz w:val="24"/>
          <w:szCs w:val="24"/>
        </w:rPr>
      </w:pPr>
      <w:r>
        <w:rPr>
          <w:rFonts w:hint="eastAsia" w:ascii="仿宋_GB2312" w:hAnsi="仿宋_GB2312" w:cs="仿宋_GB2312"/>
          <w:sz w:val="24"/>
          <w:szCs w:val="24"/>
        </w:rPr>
        <w:t>第二章</w:t>
      </w:r>
      <w:r>
        <w:rPr>
          <w:rFonts w:ascii="仿宋_GB2312" w:cs="仿宋_GB2312"/>
          <w:sz w:val="24"/>
          <w:szCs w:val="24"/>
        </w:rPr>
        <w:tab/>
      </w:r>
      <w:r>
        <w:rPr>
          <w:rFonts w:hint="eastAsia" w:ascii="仿宋_GB2312" w:hAnsi="仿宋_GB2312" w:cs="仿宋_GB2312"/>
          <w:sz w:val="24"/>
          <w:szCs w:val="24"/>
        </w:rPr>
        <w:t>投标单位须知</w:t>
      </w:r>
    </w:p>
    <w:p>
      <w:pPr>
        <w:autoSpaceDE w:val="0"/>
        <w:autoSpaceDN w:val="0"/>
        <w:ind w:firstLine="480"/>
        <w:rPr>
          <w:rFonts w:ascii="仿宋_GB2312" w:cs="仿宋_GB2312"/>
          <w:sz w:val="24"/>
          <w:szCs w:val="24"/>
        </w:rPr>
      </w:pPr>
      <w:r>
        <w:rPr>
          <w:rFonts w:hint="eastAsia" w:ascii="仿宋_GB2312" w:hAnsi="仿宋_GB2312" w:cs="仿宋_GB2312"/>
          <w:sz w:val="24"/>
          <w:szCs w:val="24"/>
        </w:rPr>
        <w:t>第三章</w:t>
      </w:r>
      <w:r>
        <w:rPr>
          <w:rFonts w:ascii="仿宋_GB2312" w:cs="仿宋_GB2312"/>
          <w:sz w:val="24"/>
          <w:szCs w:val="24"/>
        </w:rPr>
        <w:tab/>
      </w:r>
      <w:r>
        <w:rPr>
          <w:rFonts w:hint="eastAsia" w:ascii="仿宋_GB2312" w:hAnsi="仿宋_GB2312" w:cs="仿宋_GB2312"/>
          <w:sz w:val="24"/>
          <w:szCs w:val="24"/>
        </w:rPr>
        <w:t>投标文件格式</w:t>
      </w:r>
    </w:p>
    <w:p>
      <w:pPr>
        <w:autoSpaceDE w:val="0"/>
        <w:autoSpaceDN w:val="0"/>
        <w:ind w:firstLine="480"/>
        <w:rPr>
          <w:rFonts w:ascii="仿宋_GB2312" w:cs="仿宋_GB2312"/>
          <w:sz w:val="24"/>
          <w:szCs w:val="24"/>
        </w:rPr>
      </w:pPr>
      <w:r>
        <w:rPr>
          <w:rFonts w:hint="eastAsia" w:ascii="仿宋_GB2312" w:hAnsi="仿宋_GB2312" w:cs="仿宋_GB2312"/>
          <w:sz w:val="24"/>
          <w:szCs w:val="24"/>
        </w:rPr>
        <w:t>第四章</w:t>
      </w:r>
      <w:r>
        <w:rPr>
          <w:rFonts w:ascii="仿宋_GB2312" w:cs="仿宋_GB2312"/>
          <w:sz w:val="24"/>
          <w:szCs w:val="24"/>
        </w:rPr>
        <w:tab/>
      </w:r>
      <w:r>
        <w:rPr>
          <w:rFonts w:hint="eastAsia" w:ascii="仿宋_GB2312" w:hAnsi="仿宋_GB2312" w:cs="仿宋_GB2312"/>
          <w:sz w:val="24"/>
          <w:szCs w:val="24"/>
        </w:rPr>
        <w:t>评标办法</w:t>
      </w:r>
    </w:p>
    <w:p>
      <w:pPr>
        <w:autoSpaceDE w:val="0"/>
        <w:autoSpaceDN w:val="0"/>
        <w:ind w:firstLine="480"/>
        <w:rPr>
          <w:rFonts w:ascii="仿宋_GB2312" w:cs="仿宋_GB2312"/>
          <w:sz w:val="24"/>
          <w:szCs w:val="24"/>
        </w:rPr>
      </w:pPr>
      <w:r>
        <w:rPr>
          <w:rFonts w:hint="eastAsia" w:ascii="仿宋_GB2312" w:hAnsi="仿宋_GB2312" w:cs="仿宋_GB2312"/>
          <w:sz w:val="24"/>
          <w:szCs w:val="24"/>
        </w:rPr>
        <w:t>第五章</w:t>
      </w:r>
      <w:r>
        <w:rPr>
          <w:rFonts w:ascii="仿宋_GB2312" w:cs="仿宋_GB2312"/>
          <w:sz w:val="24"/>
          <w:szCs w:val="24"/>
        </w:rPr>
        <w:tab/>
      </w:r>
      <w:r>
        <w:rPr>
          <w:rFonts w:hint="eastAsia" w:ascii="仿宋_GB2312" w:hAnsi="仿宋_GB2312" w:cs="仿宋_GB2312"/>
          <w:sz w:val="24"/>
          <w:szCs w:val="24"/>
        </w:rPr>
        <w:t>技术规格说明书</w:t>
      </w:r>
    </w:p>
    <w:p>
      <w:pPr>
        <w:autoSpaceDE w:val="0"/>
        <w:autoSpaceDN w:val="0"/>
        <w:ind w:firstLine="480"/>
        <w:rPr>
          <w:rFonts w:ascii="仿宋_GB2312" w:cs="仿宋_GB2312"/>
          <w:sz w:val="24"/>
          <w:szCs w:val="24"/>
        </w:rPr>
      </w:pPr>
      <w:r>
        <w:rPr>
          <w:rFonts w:hint="eastAsia" w:ascii="仿宋_GB2312" w:hAnsi="仿宋_GB2312" w:cs="仿宋_GB2312"/>
          <w:sz w:val="24"/>
          <w:szCs w:val="24"/>
        </w:rPr>
        <w:t>第六章</w:t>
      </w:r>
      <w:r>
        <w:rPr>
          <w:rFonts w:ascii="仿宋_GB2312" w:cs="仿宋_GB2312"/>
          <w:sz w:val="24"/>
          <w:szCs w:val="24"/>
        </w:rPr>
        <w:tab/>
      </w:r>
      <w:r>
        <w:rPr>
          <w:rFonts w:hint="eastAsia" w:ascii="仿宋_GB2312" w:hAnsi="仿宋_GB2312" w:cs="仿宋_GB2312"/>
          <w:sz w:val="24"/>
          <w:szCs w:val="24"/>
        </w:rPr>
        <w:t>附件</w:t>
      </w:r>
    </w:p>
    <w:p>
      <w:pPr>
        <w:pStyle w:val="28"/>
        <w:numPr>
          <w:ilvl w:val="0"/>
          <w:numId w:val="13"/>
        </w:numPr>
        <w:tabs>
          <w:tab w:val="left" w:pos="720"/>
        </w:tabs>
        <w:ind w:firstLineChars="0"/>
        <w:rPr>
          <w:rFonts w:ascii="仿宋_GB2312" w:cs="仿宋_GB2312"/>
          <w:sz w:val="24"/>
          <w:szCs w:val="24"/>
        </w:rPr>
      </w:pPr>
      <w:r>
        <w:rPr>
          <w:rFonts w:hint="eastAsia" w:ascii="仿宋_GB2312" w:hAnsi="仿宋_GB2312" w:cs="仿宋_GB2312"/>
          <w:sz w:val="24"/>
          <w:szCs w:val="24"/>
        </w:rPr>
        <w:t>招标文件澄清</w:t>
      </w:r>
    </w:p>
    <w:p>
      <w:pPr>
        <w:pStyle w:val="28"/>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sz w:val="24"/>
          <w:szCs w:val="24"/>
        </w:rPr>
        <w:t>如果投标单位要求招标单位对招标文件内容作澄清，应在递交投标文件截止时间前五个工作日以书面或电子邮件形式送达招标单位数据中心商务管理部，招标单位认为有必要进行答复的，会于递交投标文件截止时间前的三个工作日以书面或电子邮件方式发送至</w:t>
      </w:r>
      <w:r>
        <w:rPr>
          <w:rFonts w:hint="eastAsia" w:ascii="仿宋_GB2312" w:hAnsi="仿宋_GB2312" w:cs="仿宋_GB2312"/>
          <w:color w:val="000000"/>
          <w:sz w:val="24"/>
          <w:szCs w:val="24"/>
        </w:rPr>
        <w:t>所有投标单位并予以确认（答疑文档作为招标文件的组成部分）</w:t>
      </w:r>
      <w:bookmarkStart w:id="260" w:name="_Toc125602980"/>
      <w:bookmarkStart w:id="261" w:name="_Toc160874053"/>
      <w:r>
        <w:rPr>
          <w:rFonts w:hint="eastAsia" w:ascii="仿宋_GB2312" w:hAnsi="仿宋_GB2312" w:cs="仿宋_GB2312"/>
          <w:color w:val="000000"/>
          <w:sz w:val="24"/>
          <w:szCs w:val="24"/>
        </w:rPr>
        <w:t>。</w:t>
      </w:r>
    </w:p>
    <w:p>
      <w:pPr>
        <w:pStyle w:val="3"/>
        <w:numPr>
          <w:ilvl w:val="0"/>
          <w:numId w:val="7"/>
        </w:numPr>
        <w:spacing w:before="0" w:after="0"/>
        <w:ind w:firstLineChars="0"/>
        <w:rPr>
          <w:rFonts w:hAnsi="仿宋_GB2312" w:cs="仿宋_GB2312"/>
          <w:color w:val="000000"/>
          <w:sz w:val="24"/>
          <w:szCs w:val="24"/>
        </w:rPr>
      </w:pPr>
      <w:bookmarkStart w:id="262" w:name="_Toc490034775"/>
      <w:r>
        <w:rPr>
          <w:rFonts w:hint="eastAsia" w:hAnsi="仿宋_GB2312" w:cs="仿宋_GB2312"/>
          <w:color w:val="000000"/>
          <w:sz w:val="24"/>
          <w:szCs w:val="24"/>
        </w:rPr>
        <w:t>投标文件</w:t>
      </w:r>
      <w:bookmarkEnd w:id="262"/>
    </w:p>
    <w:p>
      <w:pPr>
        <w:pStyle w:val="28"/>
        <w:numPr>
          <w:ilvl w:val="0"/>
          <w:numId w:val="15"/>
        </w:numPr>
        <w:ind w:firstLineChars="0"/>
        <w:rPr>
          <w:rFonts w:ascii="仿宋_GB2312" w:cs="仿宋_GB2312"/>
          <w:color w:val="000000"/>
          <w:sz w:val="24"/>
          <w:szCs w:val="24"/>
        </w:rPr>
      </w:pPr>
      <w:r>
        <w:rPr>
          <w:rFonts w:hint="eastAsia" w:ascii="仿宋_GB2312" w:hAnsi="仿宋_GB2312" w:cs="仿宋_GB2312"/>
          <w:color w:val="000000"/>
          <w:sz w:val="24"/>
          <w:szCs w:val="24"/>
        </w:rPr>
        <w:t>投标文件的构成</w:t>
      </w:r>
    </w:p>
    <w:bookmarkEnd w:id="260"/>
    <w:bookmarkEnd w:id="261"/>
    <w:p>
      <w:pPr>
        <w:numPr>
          <w:ilvl w:val="3"/>
          <w:numId w:val="0"/>
        </w:numPr>
        <w:ind w:left="480" w:hanging="480" w:hangingChars="200"/>
        <w:rPr>
          <w:rFonts w:ascii="仿宋_GB2312" w:cs="仿宋_GB2312"/>
          <w:color w:val="000000"/>
          <w:sz w:val="24"/>
          <w:szCs w:val="24"/>
        </w:rPr>
      </w:pP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投标文件分技术标文件和商务标文件，商务标和技术标须分别装订，具体要求详见第三章投标文件格式。</w:t>
      </w:r>
    </w:p>
    <w:p>
      <w:pPr>
        <w:pStyle w:val="28"/>
        <w:numPr>
          <w:ilvl w:val="0"/>
          <w:numId w:val="15"/>
        </w:numPr>
        <w:ind w:firstLineChars="0"/>
        <w:rPr>
          <w:rFonts w:ascii="仿宋_GB2312" w:cs="仿宋_GB2312"/>
          <w:color w:val="000000"/>
          <w:sz w:val="24"/>
          <w:szCs w:val="24"/>
        </w:rPr>
      </w:pPr>
      <w:r>
        <w:rPr>
          <w:rFonts w:hint="eastAsia" w:ascii="仿宋_GB2312" w:hAnsi="仿宋_GB2312" w:cs="仿宋_GB2312"/>
          <w:color w:val="000000"/>
          <w:sz w:val="24"/>
          <w:szCs w:val="24"/>
        </w:rPr>
        <w:t>投标报价</w:t>
      </w:r>
    </w:p>
    <w:p>
      <w:pPr>
        <w:pStyle w:val="23"/>
        <w:numPr>
          <w:ilvl w:val="0"/>
          <w:numId w:val="16"/>
        </w:numPr>
        <w:autoSpaceDE w:val="0"/>
        <w:autoSpaceDN w:val="0"/>
        <w:ind w:hanging="720" w:firstLineChars="0"/>
        <w:rPr>
          <w:rFonts w:ascii="仿宋_GB2312" w:cs="仿宋_GB2312"/>
          <w:color w:val="000000"/>
          <w:sz w:val="24"/>
          <w:szCs w:val="24"/>
        </w:rPr>
      </w:pPr>
      <w:r>
        <w:rPr>
          <w:rFonts w:hint="eastAsia" w:ascii="仿宋_GB2312" w:hAnsi="仿宋_GB2312" w:cs="仿宋_GB2312"/>
          <w:color w:val="000000"/>
          <w:sz w:val="24"/>
          <w:szCs w:val="24"/>
        </w:rPr>
        <w:t>报价货币为人民币（含税）。若投标单位采用其他币种报价</w:t>
      </w:r>
      <w:r>
        <w:rPr>
          <w:rFonts w:ascii="仿宋_GB2312" w:cs="仿宋_GB2312"/>
          <w:color w:val="000000"/>
          <w:sz w:val="24"/>
          <w:szCs w:val="24"/>
        </w:rPr>
        <w:t>,</w:t>
      </w:r>
      <w:r>
        <w:rPr>
          <w:rFonts w:hint="eastAsia" w:ascii="仿宋_GB2312" w:hAnsi="仿宋_GB2312" w:cs="仿宋_GB2312"/>
          <w:color w:val="000000"/>
          <w:sz w:val="24"/>
          <w:szCs w:val="24"/>
        </w:rPr>
        <w:t>应按开标当日汇率折算成人民币。</w:t>
      </w:r>
    </w:p>
    <w:p>
      <w:pPr>
        <w:pStyle w:val="23"/>
        <w:numPr>
          <w:ilvl w:val="0"/>
          <w:numId w:val="16"/>
        </w:numPr>
        <w:autoSpaceDE w:val="0"/>
        <w:autoSpaceDN w:val="0"/>
        <w:ind w:hanging="720" w:firstLineChars="0"/>
        <w:rPr>
          <w:rFonts w:ascii="仿宋_GB2312" w:cs="仿宋_GB2312"/>
          <w:sz w:val="24"/>
          <w:szCs w:val="24"/>
        </w:rPr>
      </w:pPr>
      <w:r>
        <w:rPr>
          <w:rFonts w:hint="eastAsia" w:ascii="仿宋_GB2312" w:hAnsi="仿宋_GB2312" w:cs="仿宋_GB2312"/>
          <w:color w:val="000000"/>
          <w:sz w:val="24"/>
          <w:szCs w:val="24"/>
        </w:rPr>
        <w:t>投标单位在向招标单位递交投标项目总报价表的同时，需递交分项报价</w:t>
      </w:r>
      <w:r>
        <w:rPr>
          <w:rFonts w:hint="eastAsia" w:ascii="仿宋_GB2312" w:hAnsi="仿宋_GB2312" w:cs="仿宋_GB2312"/>
          <w:sz w:val="24"/>
          <w:szCs w:val="24"/>
        </w:rPr>
        <w:t>表。本项目报价需包括：</w:t>
      </w:r>
    </w:p>
    <w:p>
      <w:pPr>
        <w:pStyle w:val="23"/>
        <w:numPr>
          <w:ilvl w:val="0"/>
          <w:numId w:val="17"/>
        </w:numPr>
        <w:autoSpaceDE w:val="0"/>
        <w:autoSpaceDN w:val="0"/>
        <w:ind w:firstLine="480" w:firstLineChars="0"/>
        <w:rPr>
          <w:rFonts w:ascii="仿宋_GB2312" w:cs="仿宋_GB2312"/>
          <w:sz w:val="24"/>
          <w:szCs w:val="24"/>
        </w:rPr>
      </w:pPr>
      <w:r>
        <w:rPr>
          <w:rFonts w:hint="eastAsia" w:ascii="仿宋_GB2312" w:hAnsi="仿宋_GB2312" w:cs="仿宋_GB2312"/>
          <w:sz w:val="24"/>
          <w:szCs w:val="24"/>
        </w:rPr>
        <w:t>根据招标文件中拟定的配置和采购数量列细项报价；（包括：设备整机及配件明细的单价</w:t>
      </w:r>
      <w:r>
        <w:rPr>
          <w:rFonts w:ascii="仿宋_GB2312" w:hAnsi="仿宋_GB2312" w:cs="仿宋_GB2312"/>
          <w:sz w:val="24"/>
          <w:szCs w:val="24"/>
        </w:rPr>
        <w:t>/</w:t>
      </w:r>
      <w:r>
        <w:rPr>
          <w:rFonts w:hint="eastAsia" w:ascii="仿宋_GB2312" w:hAnsi="仿宋_GB2312" w:cs="仿宋_GB2312"/>
          <w:sz w:val="24"/>
          <w:szCs w:val="24"/>
        </w:rPr>
        <w:t>质保期限</w:t>
      </w:r>
      <w:r>
        <w:rPr>
          <w:rFonts w:ascii="仿宋_GB2312" w:hAnsi="仿宋_GB2312" w:cs="仿宋_GB2312"/>
          <w:sz w:val="24"/>
          <w:szCs w:val="24"/>
        </w:rPr>
        <w:t>/</w:t>
      </w:r>
      <w:r>
        <w:rPr>
          <w:rFonts w:hint="eastAsia" w:ascii="仿宋_GB2312" w:hAnsi="仿宋_GB2312" w:cs="仿宋_GB2312"/>
          <w:sz w:val="24"/>
          <w:szCs w:val="24"/>
        </w:rPr>
        <w:t>操作系统等）</w:t>
      </w:r>
    </w:p>
    <w:p>
      <w:pPr>
        <w:pStyle w:val="28"/>
        <w:numPr>
          <w:ilvl w:val="0"/>
          <w:numId w:val="15"/>
        </w:numPr>
        <w:ind w:firstLineChars="0"/>
        <w:rPr>
          <w:rFonts w:ascii="仿宋_GB2312" w:cs="仿宋_GB2312"/>
          <w:color w:val="000000"/>
          <w:sz w:val="24"/>
          <w:szCs w:val="24"/>
        </w:rPr>
      </w:pPr>
      <w:r>
        <w:rPr>
          <w:rFonts w:hint="eastAsia" w:ascii="仿宋_GB2312" w:hAnsi="仿宋_GB2312" w:cs="仿宋_GB2312"/>
          <w:color w:val="000000"/>
          <w:sz w:val="24"/>
          <w:szCs w:val="24"/>
        </w:rPr>
        <w:t>投标报价的修正原则</w:t>
      </w:r>
    </w:p>
    <w:p>
      <w:pPr>
        <w:pStyle w:val="23"/>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如果用数字表示的数额与用文字表示的数额不一致时，以文字数额为准；当单价与数量的乘积之和与总价之间不一致时，以标出的单价为准</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若单价有明显的小数点错位，应以总价为准，并修改单价；各项累计数字与投标总价不一致时，以投标总价为准（价格有明显误以现场二次报价为准）。</w:t>
      </w:r>
    </w:p>
    <w:p>
      <w:pPr>
        <w:pStyle w:val="28"/>
        <w:numPr>
          <w:ilvl w:val="0"/>
          <w:numId w:val="15"/>
        </w:numPr>
        <w:ind w:firstLineChars="0"/>
        <w:rPr>
          <w:rFonts w:ascii="仿宋_GB2312" w:cs="仿宋_GB2312"/>
          <w:color w:val="000000"/>
          <w:sz w:val="24"/>
          <w:szCs w:val="24"/>
        </w:rPr>
      </w:pPr>
      <w:r>
        <w:rPr>
          <w:rFonts w:hint="eastAsia" w:ascii="仿宋_GB2312" w:hAnsi="仿宋_GB2312" w:cs="仿宋_GB2312"/>
          <w:color w:val="000000"/>
          <w:sz w:val="24"/>
          <w:szCs w:val="24"/>
        </w:rPr>
        <w:t>投标文件的式样和签署</w:t>
      </w:r>
    </w:p>
    <w:p>
      <w:pPr>
        <w:pStyle w:val="28"/>
        <w:numPr>
          <w:ilvl w:val="0"/>
          <w:numId w:val="15"/>
        </w:numPr>
        <w:ind w:firstLineChars="0"/>
        <w:rPr>
          <w:rFonts w:ascii="仿宋_GB2312" w:cs="仿宋_GB2312"/>
          <w:sz w:val="24"/>
          <w:szCs w:val="24"/>
        </w:rPr>
      </w:pPr>
      <w:r>
        <w:rPr>
          <w:rFonts w:hint="eastAsia" w:ascii="仿宋_GB2312" w:hAnsi="仿宋_GB2312" w:cs="仿宋_GB2312"/>
          <w:color w:val="000000"/>
          <w:sz w:val="24"/>
          <w:szCs w:val="24"/>
        </w:rPr>
        <w:t>投标单位应递交投标文件</w:t>
      </w:r>
      <w:r>
        <w:rPr>
          <w:rFonts w:hint="eastAsia" w:ascii="仿宋_GB2312" w:hAnsi="仿宋_GB2312" w:cs="仿宋_GB2312"/>
          <w:sz w:val="24"/>
          <w:szCs w:val="24"/>
        </w:rPr>
        <w:t>正本</w:t>
      </w:r>
      <w:r>
        <w:rPr>
          <w:rFonts w:ascii="仿宋_GB2312" w:hAnsi="仿宋_GB2312" w:cs="仿宋_GB2312"/>
          <w:sz w:val="24"/>
          <w:szCs w:val="24"/>
        </w:rPr>
        <w:t>1</w:t>
      </w:r>
      <w:r>
        <w:rPr>
          <w:rFonts w:hint="eastAsia" w:ascii="仿宋_GB2312" w:hAnsi="仿宋_GB2312" w:cs="仿宋_GB2312"/>
          <w:sz w:val="24"/>
          <w:szCs w:val="24"/>
        </w:rPr>
        <w:t>套和副本</w:t>
      </w:r>
      <w:r>
        <w:rPr>
          <w:rFonts w:ascii="仿宋_GB2312" w:hAnsi="仿宋_GB2312" w:cs="仿宋_GB2312"/>
          <w:sz w:val="24"/>
          <w:szCs w:val="24"/>
        </w:rPr>
        <w:t>4</w:t>
      </w:r>
      <w:r>
        <w:rPr>
          <w:rFonts w:hint="eastAsia" w:ascii="仿宋_GB2312" w:hAnsi="仿宋_GB2312" w:cs="仿宋_GB2312"/>
          <w:sz w:val="24"/>
          <w:szCs w:val="24"/>
        </w:rPr>
        <w:t>套，每套投标文件须清楚地标明“正本”或“副本”字样。若正本和副本不符，以正本为准。</w:t>
      </w:r>
    </w:p>
    <w:p>
      <w:pPr>
        <w:pStyle w:val="28"/>
        <w:numPr>
          <w:ilvl w:val="0"/>
          <w:numId w:val="15"/>
        </w:numPr>
        <w:ind w:firstLineChars="0"/>
        <w:rPr>
          <w:rFonts w:ascii="仿宋_GB2312" w:cs="仿宋_GB2312"/>
          <w:sz w:val="24"/>
          <w:szCs w:val="24"/>
        </w:rPr>
      </w:pPr>
      <w:r>
        <w:rPr>
          <w:rFonts w:hint="eastAsia" w:ascii="仿宋_GB2312" w:hAnsi="仿宋_GB2312" w:cs="仿宋_GB2312"/>
          <w:sz w:val="24"/>
          <w:szCs w:val="24"/>
        </w:rPr>
        <w:t>投标文件的正本需打印或用不褪色墨水书写，并由投标单位的法人代表或经其授权的代表在投标文件上签字。授权代表须以书面形式出具</w:t>
      </w:r>
      <w:r>
        <w:rPr>
          <w:rFonts w:ascii="仿宋_GB2312" w:hAnsi="仿宋_GB2312" w:cs="仿宋_GB2312"/>
          <w:sz w:val="24"/>
          <w:szCs w:val="24"/>
        </w:rPr>
        <w:t xml:space="preserve"> </w:t>
      </w:r>
      <w:r>
        <w:rPr>
          <w:rFonts w:hint="eastAsia" w:ascii="仿宋_GB2312" w:hAnsi="仿宋_GB2312" w:cs="仿宋_GB2312"/>
          <w:sz w:val="24"/>
          <w:szCs w:val="24"/>
        </w:rPr>
        <w:t>“授权书”并附在投标文件中。投标文件的副本可采用正本的复印件。</w:t>
      </w:r>
    </w:p>
    <w:p>
      <w:pPr>
        <w:pStyle w:val="28"/>
        <w:numPr>
          <w:ilvl w:val="0"/>
          <w:numId w:val="15"/>
        </w:numPr>
        <w:ind w:firstLineChars="0"/>
        <w:rPr>
          <w:rFonts w:ascii="仿宋_GB2312" w:cs="仿宋_GB2312"/>
          <w:sz w:val="24"/>
          <w:szCs w:val="24"/>
        </w:rPr>
      </w:pPr>
      <w:r>
        <w:rPr>
          <w:rFonts w:hint="eastAsia" w:ascii="仿宋_GB2312" w:hAnsi="仿宋_GB2312" w:cs="仿宋_GB2312"/>
          <w:sz w:val="24"/>
          <w:szCs w:val="24"/>
        </w:rPr>
        <w:t>任何行间插字、涂改和增删，必须由投标单位的法定代表人或其委托代理人签字方能有效。</w:t>
      </w:r>
    </w:p>
    <w:p>
      <w:pPr>
        <w:pStyle w:val="28"/>
        <w:numPr>
          <w:ilvl w:val="0"/>
          <w:numId w:val="15"/>
        </w:numPr>
        <w:ind w:firstLineChars="0"/>
        <w:rPr>
          <w:rFonts w:ascii="仿宋_GB2312" w:cs="仿宋_GB2312"/>
          <w:sz w:val="24"/>
          <w:szCs w:val="24"/>
        </w:rPr>
      </w:pPr>
      <w:r>
        <w:rPr>
          <w:rFonts w:hint="eastAsia" w:ascii="仿宋_GB2312" w:hAnsi="仿宋_GB2312" w:cs="仿宋_GB2312"/>
          <w:sz w:val="24"/>
          <w:szCs w:val="24"/>
        </w:rPr>
        <w:t>投标文件的密封和标记</w:t>
      </w:r>
    </w:p>
    <w:p>
      <w:pPr>
        <w:pStyle w:val="23"/>
        <w:numPr>
          <w:ilvl w:val="0"/>
          <w:numId w:val="18"/>
        </w:numPr>
        <w:autoSpaceDE w:val="0"/>
        <w:autoSpaceDN w:val="0"/>
        <w:ind w:hanging="240" w:firstLineChars="0"/>
        <w:rPr>
          <w:rFonts w:ascii="仿宋_GB2312" w:cs="仿宋_GB2312"/>
          <w:sz w:val="24"/>
          <w:szCs w:val="24"/>
        </w:rPr>
      </w:pPr>
      <w:r>
        <w:rPr>
          <w:rFonts w:hint="eastAsia" w:ascii="仿宋_GB2312" w:hAnsi="仿宋_GB2312" w:cs="仿宋_GB2312"/>
          <w:sz w:val="24"/>
          <w:szCs w:val="24"/>
        </w:rPr>
        <w:t>投标单位的投标文件应按技术投标文件和商务投标文件分别密封并加盖骑缝章，其中应分别提供电子文件（光盘或</w:t>
      </w:r>
      <w:r>
        <w:rPr>
          <w:rFonts w:ascii="仿宋_GB2312" w:hAnsi="仿宋_GB2312" w:cs="仿宋_GB2312"/>
          <w:sz w:val="24"/>
          <w:szCs w:val="24"/>
        </w:rPr>
        <w:t>U</w:t>
      </w:r>
      <w:r>
        <w:rPr>
          <w:rFonts w:hint="eastAsia" w:ascii="仿宋_GB2312" w:hAnsi="仿宋_GB2312" w:cs="仿宋_GB2312"/>
          <w:sz w:val="24"/>
          <w:szCs w:val="24"/>
        </w:rPr>
        <w:t>盘，标书要求采用</w:t>
      </w:r>
      <w:r>
        <w:rPr>
          <w:rFonts w:ascii="仿宋_GB2312" w:hAnsi="仿宋_GB2312" w:cs="仿宋_GB2312"/>
          <w:sz w:val="24"/>
          <w:szCs w:val="24"/>
        </w:rPr>
        <w:t>office</w:t>
      </w:r>
      <w:r>
        <w:rPr>
          <w:rFonts w:hint="eastAsia" w:ascii="仿宋_GB2312" w:hAnsi="仿宋_GB2312" w:cs="仿宋_GB2312"/>
          <w:sz w:val="24"/>
          <w:szCs w:val="24"/>
        </w:rPr>
        <w:t>格式），并在封面上标明技术投标文件和商务投标文件的字样。投标文件正本和副本应分开单独密封装袋。</w:t>
      </w:r>
    </w:p>
    <w:p>
      <w:pPr>
        <w:pStyle w:val="23"/>
        <w:numPr>
          <w:ilvl w:val="0"/>
          <w:numId w:val="18"/>
        </w:numPr>
        <w:autoSpaceDE w:val="0"/>
        <w:autoSpaceDN w:val="0"/>
        <w:ind w:hanging="240" w:firstLineChars="0"/>
        <w:rPr>
          <w:rFonts w:ascii="仿宋_GB2312" w:cs="仿宋_GB2312"/>
          <w:sz w:val="24"/>
          <w:szCs w:val="24"/>
        </w:rPr>
      </w:pPr>
      <w:r>
        <w:rPr>
          <w:rFonts w:hint="eastAsia" w:ascii="仿宋_GB2312" w:hAnsi="仿宋_GB2312" w:cs="仿宋_GB2312"/>
          <w:sz w:val="24"/>
          <w:szCs w:val="24"/>
        </w:rPr>
        <w:t>在投标文件的密封袋上应标明项目名称、投标单位名称、地址和邮编、送交投标文件的时间。同时注明“某某时间前不得开启”字样。</w:t>
      </w:r>
    </w:p>
    <w:p>
      <w:pPr>
        <w:pStyle w:val="23"/>
        <w:numPr>
          <w:ilvl w:val="0"/>
          <w:numId w:val="18"/>
        </w:numPr>
        <w:autoSpaceDE w:val="0"/>
        <w:autoSpaceDN w:val="0"/>
        <w:ind w:hanging="240" w:firstLineChars="0"/>
        <w:rPr>
          <w:rFonts w:ascii="仿宋_GB2312" w:cs="仿宋_GB2312"/>
          <w:sz w:val="24"/>
          <w:szCs w:val="24"/>
        </w:rPr>
      </w:pPr>
      <w:r>
        <w:rPr>
          <w:rFonts w:hint="eastAsia" w:ascii="仿宋_GB2312" w:hAnsi="仿宋_GB2312" w:cs="仿宋_GB2312"/>
          <w:sz w:val="24"/>
          <w:szCs w:val="24"/>
        </w:rPr>
        <w:t>投标文件密封后均应在封口处加盖投标单位公章。不按规定进行密封和标记的视为无效投标文件。</w:t>
      </w:r>
    </w:p>
    <w:p>
      <w:pPr>
        <w:pStyle w:val="23"/>
        <w:numPr>
          <w:ilvl w:val="0"/>
          <w:numId w:val="18"/>
        </w:numPr>
        <w:autoSpaceDE w:val="0"/>
        <w:autoSpaceDN w:val="0"/>
        <w:ind w:hanging="240" w:firstLineChars="0"/>
        <w:rPr>
          <w:rFonts w:ascii="仿宋_GB2312" w:cs="仿宋_GB2312"/>
          <w:sz w:val="24"/>
          <w:szCs w:val="24"/>
        </w:rPr>
      </w:pPr>
      <w:r>
        <w:rPr>
          <w:rFonts w:hint="eastAsia" w:ascii="仿宋_GB2312" w:hAnsi="仿宋_GB2312" w:cs="仿宋_GB2312"/>
          <w:sz w:val="24"/>
          <w:szCs w:val="24"/>
        </w:rPr>
        <w:t>因密封不严、标记不明而造成过早启封、失密等情况，招标单位概不负责。</w:t>
      </w:r>
    </w:p>
    <w:p>
      <w:pPr>
        <w:pStyle w:val="28"/>
        <w:numPr>
          <w:ilvl w:val="0"/>
          <w:numId w:val="15"/>
        </w:numPr>
        <w:ind w:firstLineChars="0"/>
        <w:rPr>
          <w:rFonts w:ascii="仿宋_GB2312" w:cs="仿宋_GB2312"/>
          <w:sz w:val="24"/>
          <w:szCs w:val="24"/>
        </w:rPr>
      </w:pPr>
      <w:r>
        <w:rPr>
          <w:rFonts w:hint="eastAsia" w:ascii="仿宋_GB2312" w:hAnsi="仿宋_GB2312" w:cs="仿宋_GB2312"/>
          <w:sz w:val="24"/>
          <w:szCs w:val="24"/>
        </w:rPr>
        <w:t>报价方法</w:t>
      </w:r>
    </w:p>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投标报价共二次，投标单位的首次报价应按招标文件要求对投标货物进行项目总报价，并在递交投标文件时，随投标文件一同递交。第二次由投标方代表进行二次报价，第二次报价为投标方的最终报价金额，最终报价金额需分别折算到</w:t>
      </w:r>
      <w:r>
        <w:rPr>
          <w:rFonts w:ascii="仿宋_GB2312" w:hAnsi="仿宋_GB2312" w:cs="仿宋_GB2312"/>
          <w:sz w:val="24"/>
          <w:szCs w:val="24"/>
        </w:rPr>
        <w:t>9.2.2</w:t>
      </w:r>
      <w:r>
        <w:rPr>
          <w:rFonts w:hint="eastAsia" w:ascii="仿宋_GB2312" w:hAnsi="仿宋_GB2312" w:cs="仿宋_GB2312"/>
          <w:sz w:val="24"/>
          <w:szCs w:val="24"/>
        </w:rPr>
        <w:t>条分项报价中。</w:t>
      </w:r>
    </w:p>
    <w:p>
      <w:pPr>
        <w:pStyle w:val="3"/>
        <w:numPr>
          <w:ilvl w:val="0"/>
          <w:numId w:val="7"/>
        </w:numPr>
        <w:spacing w:before="0" w:after="0"/>
        <w:ind w:firstLineChars="0"/>
        <w:rPr>
          <w:rFonts w:hAnsi="仿宋_GB2312" w:cs="仿宋_GB2312"/>
          <w:sz w:val="24"/>
          <w:szCs w:val="24"/>
        </w:rPr>
      </w:pPr>
      <w:bookmarkStart w:id="263" w:name="_Toc490034776"/>
      <w:r>
        <w:rPr>
          <w:rFonts w:hint="eastAsia" w:hAnsi="仿宋_GB2312" w:cs="仿宋_GB2312"/>
          <w:sz w:val="24"/>
          <w:szCs w:val="24"/>
        </w:rPr>
        <w:t>投标保证金</w:t>
      </w:r>
      <w:bookmarkEnd w:id="263"/>
    </w:p>
    <w:p>
      <w:pPr>
        <w:pStyle w:val="28"/>
        <w:numPr>
          <w:ilvl w:val="0"/>
          <w:numId w:val="19"/>
        </w:numPr>
        <w:ind w:left="426" w:hanging="426" w:firstLineChars="0"/>
        <w:rPr>
          <w:rFonts w:ascii="仿宋_GB2312" w:cs="仿宋_GB2312"/>
          <w:sz w:val="24"/>
          <w:szCs w:val="24"/>
        </w:rPr>
      </w:pPr>
      <w:r>
        <w:rPr>
          <w:rFonts w:hint="eastAsia" w:ascii="仿宋_GB2312" w:hAnsi="仿宋_GB2312" w:cs="仿宋_GB2312"/>
          <w:sz w:val="24"/>
          <w:szCs w:val="24"/>
        </w:rPr>
        <w:t>投标单位在递交投标文件的同时，一并提供投标保证金的缴费凭据（保证金是按招标单位规定的金额、币种以及付款方式缴纳至财务）。</w:t>
      </w:r>
    </w:p>
    <w:p>
      <w:pPr>
        <w:pStyle w:val="28"/>
        <w:numPr>
          <w:ilvl w:val="0"/>
          <w:numId w:val="19"/>
        </w:numPr>
        <w:ind w:firstLineChars="0"/>
        <w:rPr>
          <w:rFonts w:ascii="仿宋_GB2312" w:cs="仿宋_GB2312"/>
          <w:sz w:val="24"/>
          <w:szCs w:val="24"/>
        </w:rPr>
      </w:pPr>
      <w:r>
        <w:rPr>
          <w:rFonts w:hint="eastAsia" w:ascii="仿宋_GB2312" w:hAnsi="仿宋_GB2312" w:cs="仿宋_GB2312"/>
          <w:sz w:val="24"/>
          <w:szCs w:val="24"/>
        </w:rPr>
        <w:t>招标单位在完成招标结果公示后</w:t>
      </w:r>
      <w:r>
        <w:rPr>
          <w:rFonts w:ascii="仿宋_GB2312" w:hAnsi="仿宋_GB2312" w:cs="仿宋_GB2312"/>
          <w:sz w:val="24"/>
          <w:szCs w:val="24"/>
        </w:rPr>
        <w:t>60</w:t>
      </w:r>
      <w:r>
        <w:rPr>
          <w:rFonts w:hint="eastAsia" w:ascii="仿宋_GB2312" w:hAnsi="仿宋_GB2312" w:cs="仿宋_GB2312"/>
          <w:sz w:val="24"/>
          <w:szCs w:val="24"/>
        </w:rPr>
        <w:t>天内，招标单位向未中标的投标单位无息退还投标保证金。中标单位缴纳的投标保证金转为项目履约保证金，在项目终验合格后无息退还。</w:t>
      </w:r>
    </w:p>
    <w:p>
      <w:pPr>
        <w:pStyle w:val="28"/>
        <w:numPr>
          <w:ilvl w:val="0"/>
          <w:numId w:val="19"/>
        </w:numPr>
        <w:ind w:firstLineChars="0"/>
        <w:rPr>
          <w:rFonts w:ascii="仿宋_GB2312" w:cs="仿宋_GB2312"/>
          <w:sz w:val="24"/>
          <w:szCs w:val="24"/>
        </w:rPr>
      </w:pPr>
      <w:r>
        <w:rPr>
          <w:rFonts w:hint="eastAsia" w:ascii="仿宋_GB2312" w:hAnsi="仿宋_GB2312" w:cs="仿宋_GB2312"/>
          <w:sz w:val="24"/>
          <w:szCs w:val="24"/>
        </w:rPr>
        <w:t>有下列情况之一的，其投标保证金不予退还：</w:t>
      </w:r>
    </w:p>
    <w:p>
      <w:pPr>
        <w:pStyle w:val="28"/>
        <w:numPr>
          <w:ilvl w:val="0"/>
          <w:numId w:val="19"/>
        </w:numPr>
        <w:ind w:firstLineChars="0"/>
        <w:rPr>
          <w:rFonts w:ascii="仿宋_GB2312" w:cs="仿宋_GB2312"/>
          <w:sz w:val="24"/>
          <w:szCs w:val="24"/>
        </w:rPr>
      </w:pPr>
      <w:bookmarkStart w:id="264" w:name="_Toc169520545"/>
      <w:bookmarkStart w:id="265" w:name="_Toc169000304"/>
      <w:r>
        <w:rPr>
          <w:rFonts w:hint="eastAsia" w:ascii="仿宋_GB2312" w:hAnsi="仿宋_GB2312" w:cs="仿宋_GB2312"/>
          <w:sz w:val="24"/>
          <w:szCs w:val="24"/>
        </w:rPr>
        <w:t>投标单位在规定的招标有效期内撤销或修改其投标文件的；</w:t>
      </w:r>
    </w:p>
    <w:p>
      <w:pPr>
        <w:pStyle w:val="28"/>
        <w:numPr>
          <w:ilvl w:val="0"/>
          <w:numId w:val="19"/>
        </w:numPr>
        <w:ind w:firstLineChars="0"/>
        <w:rPr>
          <w:rFonts w:ascii="仿宋_GB2312" w:cs="仿宋_GB2312"/>
          <w:sz w:val="24"/>
          <w:szCs w:val="24"/>
        </w:rPr>
      </w:pPr>
      <w:r>
        <w:rPr>
          <w:rFonts w:hint="eastAsia" w:ascii="仿宋_GB2312" w:hAnsi="仿宋_GB2312" w:cs="仿宋_GB2312"/>
          <w:sz w:val="24"/>
          <w:szCs w:val="24"/>
        </w:rPr>
        <w:t>提供虚假材料骗取中标经核实的；</w:t>
      </w:r>
    </w:p>
    <w:bookmarkEnd w:id="264"/>
    <w:bookmarkEnd w:id="265"/>
    <w:p>
      <w:pPr>
        <w:pStyle w:val="28"/>
        <w:numPr>
          <w:ilvl w:val="0"/>
          <w:numId w:val="19"/>
        </w:numPr>
        <w:ind w:firstLineChars="0"/>
        <w:rPr>
          <w:rFonts w:ascii="仿宋_GB2312" w:cs="仿宋_GB2312"/>
          <w:sz w:val="24"/>
          <w:szCs w:val="24"/>
        </w:rPr>
      </w:pPr>
      <w:r>
        <w:rPr>
          <w:rFonts w:hint="eastAsia" w:ascii="仿宋_GB2312" w:hAnsi="仿宋_GB2312" w:cs="仿宋_GB2312"/>
          <w:sz w:val="24"/>
          <w:szCs w:val="24"/>
        </w:rPr>
        <w:t>投标单位在收到中标通知书后，无正当理由拒绝签合同、协议书或未按招标文件规定提交履约担保金的。</w:t>
      </w:r>
    </w:p>
    <w:p>
      <w:pPr>
        <w:pStyle w:val="3"/>
        <w:numPr>
          <w:ilvl w:val="0"/>
          <w:numId w:val="7"/>
        </w:numPr>
        <w:spacing w:before="0" w:after="0"/>
        <w:ind w:firstLineChars="0"/>
        <w:rPr>
          <w:rFonts w:hAnsi="仿宋_GB2312" w:cs="仿宋_GB2312"/>
          <w:sz w:val="24"/>
          <w:szCs w:val="24"/>
        </w:rPr>
      </w:pPr>
      <w:bookmarkStart w:id="266" w:name="_Toc490034777"/>
      <w:r>
        <w:rPr>
          <w:rFonts w:hint="eastAsia" w:hAnsi="仿宋_GB2312" w:cs="仿宋_GB2312"/>
          <w:sz w:val="24"/>
          <w:szCs w:val="24"/>
        </w:rPr>
        <w:t>投标截止时间</w:t>
      </w:r>
      <w:bookmarkEnd w:id="266"/>
    </w:p>
    <w:p>
      <w:pPr>
        <w:pStyle w:val="23"/>
        <w:numPr>
          <w:ilvl w:val="0"/>
          <w:numId w:val="14"/>
        </w:numPr>
        <w:autoSpaceDE w:val="0"/>
        <w:autoSpaceDN w:val="0"/>
        <w:ind w:firstLineChars="0"/>
        <w:rPr>
          <w:rFonts w:ascii="仿宋_GB2312" w:cs="仿宋_GB2312"/>
          <w:sz w:val="24"/>
          <w:szCs w:val="24"/>
        </w:rPr>
      </w:pPr>
      <w:r>
        <w:rPr>
          <w:rFonts w:ascii="仿宋_GB2312" w:hAnsi="仿宋_GB2312" w:cs="仿宋_GB2312"/>
          <w:sz w:val="24"/>
          <w:szCs w:val="24"/>
        </w:rPr>
        <w:t>2017</w:t>
      </w:r>
      <w:r>
        <w:rPr>
          <w:rFonts w:hint="eastAsia" w:ascii="仿宋_GB2312" w:hAnsi="仿宋_GB2312" w:cs="仿宋_GB2312"/>
          <w:sz w:val="24"/>
          <w:szCs w:val="24"/>
        </w:rPr>
        <w:t>年</w:t>
      </w:r>
      <w:r>
        <w:rPr>
          <w:rFonts w:ascii="仿宋_GB2312" w:hAnsi="仿宋_GB2312" w:cs="仿宋_GB2312"/>
          <w:sz w:val="24"/>
          <w:szCs w:val="24"/>
        </w:rPr>
        <w:t>8</w:t>
      </w:r>
      <w:r>
        <w:rPr>
          <w:rFonts w:hint="eastAsia" w:ascii="仿宋_GB2312" w:hAnsi="仿宋_GB2312" w:cs="仿宋_GB2312"/>
          <w:sz w:val="24"/>
          <w:szCs w:val="24"/>
        </w:rPr>
        <w:t>月24日</w:t>
      </w:r>
      <w:r>
        <w:rPr>
          <w:rFonts w:ascii="仿宋_GB2312" w:hAnsi="仿宋_GB2312" w:cs="仿宋_GB2312"/>
          <w:sz w:val="24"/>
          <w:szCs w:val="24"/>
        </w:rPr>
        <w:t>17</w:t>
      </w:r>
      <w:r>
        <w:rPr>
          <w:rFonts w:hint="eastAsia" w:ascii="仿宋_GB2312" w:hAnsi="仿宋_GB2312" w:cs="仿宋_GB2312"/>
          <w:sz w:val="24"/>
          <w:szCs w:val="24"/>
        </w:rPr>
        <w:t>时</w:t>
      </w:r>
    </w:p>
    <w:p>
      <w:pPr>
        <w:pStyle w:val="3"/>
        <w:numPr>
          <w:ilvl w:val="0"/>
          <w:numId w:val="7"/>
        </w:numPr>
        <w:spacing w:before="0" w:after="0"/>
        <w:ind w:firstLineChars="0"/>
        <w:rPr>
          <w:rFonts w:hAnsi="仿宋_GB2312" w:cs="仿宋_GB2312"/>
          <w:color w:val="000000"/>
          <w:sz w:val="24"/>
          <w:szCs w:val="24"/>
        </w:rPr>
      </w:pPr>
      <w:bookmarkStart w:id="267" w:name="_Toc490034778"/>
      <w:r>
        <w:rPr>
          <w:rFonts w:hint="eastAsia" w:hAnsi="仿宋_GB2312" w:cs="仿宋_GB2312"/>
          <w:color w:val="000000"/>
          <w:sz w:val="24"/>
          <w:szCs w:val="24"/>
        </w:rPr>
        <w:t>投标文件的修改、撤回、撤销</w:t>
      </w:r>
      <w:bookmarkEnd w:id="267"/>
    </w:p>
    <w:p>
      <w:pPr>
        <w:pStyle w:val="28"/>
        <w:numPr>
          <w:ilvl w:val="0"/>
          <w:numId w:val="2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投标单位在递交投标文件后，在投标截止时间前可以修改或撤回其投标文件，修改或撤回请求必须书面通知招标单位。在投标截止时间后，投标单位不可撤销投标文件，否则投标保证金按</w:t>
      </w:r>
      <w:r>
        <w:rPr>
          <w:rFonts w:ascii="仿宋_GB2312" w:hAnsi="仿宋_GB2312" w:cs="仿宋_GB2312"/>
          <w:color w:val="000000"/>
          <w:sz w:val="24"/>
          <w:szCs w:val="24"/>
        </w:rPr>
        <w:t>50%</w:t>
      </w:r>
      <w:r>
        <w:rPr>
          <w:rFonts w:hint="eastAsia" w:ascii="仿宋_GB2312" w:hAnsi="仿宋_GB2312" w:cs="仿宋_GB2312"/>
          <w:color w:val="000000"/>
          <w:sz w:val="24"/>
          <w:szCs w:val="24"/>
        </w:rPr>
        <w:t>的比例不予退回。</w:t>
      </w:r>
    </w:p>
    <w:p>
      <w:pPr>
        <w:pStyle w:val="28"/>
        <w:numPr>
          <w:ilvl w:val="0"/>
          <w:numId w:val="2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投标单位可在提交投标文件的截止时间前撤回已提交的投标文件，投标单位须将相应通知在投标截止时间之前送达招标单位。</w:t>
      </w:r>
    </w:p>
    <w:p>
      <w:pPr>
        <w:pStyle w:val="28"/>
        <w:numPr>
          <w:ilvl w:val="0"/>
          <w:numId w:val="20"/>
        </w:numPr>
        <w:ind w:firstLineChars="0"/>
        <w:rPr>
          <w:rFonts w:ascii="仿宋_GB2312" w:cs="仿宋_GB2312"/>
          <w:color w:val="000000"/>
          <w:sz w:val="24"/>
          <w:szCs w:val="24"/>
        </w:rPr>
      </w:pPr>
      <w:r>
        <w:rPr>
          <w:rFonts w:hint="eastAsia" w:ascii="仿宋_GB2312" w:hAnsi="仿宋_GB2312" w:cs="仿宋_GB2312"/>
          <w:color w:val="000000"/>
          <w:sz w:val="24"/>
          <w:szCs w:val="24"/>
        </w:rPr>
        <w:t>投标单位的修改通知，应按本须知第</w:t>
      </w:r>
      <w:r>
        <w:rPr>
          <w:rFonts w:ascii="仿宋_GB2312" w:hAnsi="仿宋_GB2312" w:cs="仿宋_GB2312"/>
          <w:color w:val="000000"/>
          <w:sz w:val="24"/>
          <w:szCs w:val="24"/>
        </w:rPr>
        <w:t>9.5</w:t>
      </w:r>
      <w:r>
        <w:rPr>
          <w:rFonts w:hint="eastAsia" w:ascii="仿宋_GB2312" w:hAnsi="仿宋_GB2312" w:cs="仿宋_GB2312"/>
          <w:color w:val="000000"/>
          <w:sz w:val="24"/>
          <w:szCs w:val="24"/>
        </w:rPr>
        <w:t>条规定密封、标记和发送。</w:t>
      </w:r>
    </w:p>
    <w:p>
      <w:pPr>
        <w:pStyle w:val="28"/>
        <w:numPr>
          <w:ilvl w:val="0"/>
          <w:numId w:val="20"/>
        </w:numPr>
        <w:ind w:firstLineChars="0"/>
        <w:rPr>
          <w:rFonts w:ascii="仿宋_GB2312" w:cs="仿宋_GB2312"/>
          <w:color w:val="000000"/>
          <w:sz w:val="24"/>
          <w:szCs w:val="24"/>
        </w:rPr>
      </w:pPr>
      <w:r>
        <w:rPr>
          <w:rFonts w:hint="eastAsia" w:ascii="仿宋_GB2312" w:hAnsi="仿宋_GB2312" w:cs="仿宋_GB2312"/>
          <w:color w:val="000000"/>
          <w:sz w:val="24"/>
          <w:szCs w:val="24"/>
        </w:rPr>
        <w:t>在投标截止时间后，投标单位不得对其投标文件做任何修改。</w:t>
      </w:r>
    </w:p>
    <w:p>
      <w:pPr>
        <w:pStyle w:val="3"/>
        <w:numPr>
          <w:ilvl w:val="0"/>
          <w:numId w:val="7"/>
        </w:numPr>
        <w:spacing w:before="0" w:after="0"/>
        <w:ind w:firstLineChars="0"/>
        <w:rPr>
          <w:rFonts w:hAnsi="仿宋_GB2312" w:cs="仿宋_GB2312"/>
          <w:color w:val="000000"/>
          <w:sz w:val="24"/>
          <w:szCs w:val="24"/>
        </w:rPr>
      </w:pPr>
      <w:bookmarkStart w:id="268" w:name="_Toc490034779"/>
      <w:r>
        <w:rPr>
          <w:rFonts w:hint="eastAsia" w:hAnsi="仿宋_GB2312" w:cs="仿宋_GB2312"/>
          <w:color w:val="000000"/>
          <w:sz w:val="24"/>
          <w:szCs w:val="24"/>
        </w:rPr>
        <w:t>废标条款</w:t>
      </w:r>
      <w:bookmarkEnd w:id="268"/>
    </w:p>
    <w:p>
      <w:pPr>
        <w:pStyle w:val="23"/>
        <w:numPr>
          <w:ilvl w:val="0"/>
          <w:numId w:val="21"/>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投标文件有下列情形之一的，由评标委员会初审后按废标处理</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未按招标文件要求封装及签章的。</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未按规定的格式填写，内容不全或关键字迹模糊，无法辨认的。</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投标单位名称或组织结构与实际投标单位不一致的。</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投标文件与招标文件有严重背离、主要技术指标不满足技术规格书的要求的。</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在投标文件中有两个以上的报价且未明确那个报价有效的。但按招标文件要求提交可选项报价的除外。</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投标单位不按招标文件要求递交投标保证金的，其投标文件作废标处理。</w:t>
      </w:r>
    </w:p>
    <w:p>
      <w:pPr>
        <w:pStyle w:val="23"/>
        <w:numPr>
          <w:ilvl w:val="0"/>
          <w:numId w:val="22"/>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其它不符合招标文件要求的投标。</w:t>
      </w:r>
    </w:p>
    <w:p>
      <w:pPr>
        <w:pStyle w:val="3"/>
        <w:numPr>
          <w:ilvl w:val="0"/>
          <w:numId w:val="7"/>
        </w:numPr>
        <w:spacing w:before="0" w:after="0"/>
        <w:ind w:firstLineChars="0"/>
        <w:rPr>
          <w:rFonts w:hAnsi="仿宋_GB2312" w:cs="仿宋_GB2312"/>
          <w:color w:val="000000"/>
          <w:sz w:val="24"/>
          <w:szCs w:val="24"/>
        </w:rPr>
      </w:pPr>
      <w:bookmarkStart w:id="269" w:name="_Toc490034780"/>
      <w:r>
        <w:rPr>
          <w:rFonts w:hint="eastAsia" w:hAnsi="仿宋_GB2312" w:cs="仿宋_GB2312"/>
          <w:color w:val="000000"/>
          <w:sz w:val="24"/>
          <w:szCs w:val="24"/>
        </w:rPr>
        <w:t>开标、评标、定标</w:t>
      </w:r>
      <w:bookmarkEnd w:id="269"/>
    </w:p>
    <w:p>
      <w:pPr>
        <w:pStyle w:val="23"/>
        <w:numPr>
          <w:ilvl w:val="0"/>
          <w:numId w:val="23"/>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开标</w:t>
      </w:r>
    </w:p>
    <w:p>
      <w:pPr>
        <w:pStyle w:val="23"/>
        <w:numPr>
          <w:ilvl w:val="0"/>
          <w:numId w:val="24"/>
        </w:numPr>
        <w:ind w:hanging="540" w:firstLineChars="0"/>
        <w:rPr>
          <w:rFonts w:ascii="仿宋_GB2312" w:cs="仿宋_GB2312"/>
          <w:color w:val="000000"/>
          <w:sz w:val="24"/>
          <w:szCs w:val="24"/>
        </w:rPr>
      </w:pPr>
      <w:r>
        <w:rPr>
          <w:rFonts w:hint="eastAsia" w:ascii="仿宋_GB2312" w:hAnsi="仿宋_GB2312" w:cs="仿宋_GB2312"/>
          <w:color w:val="000000"/>
          <w:sz w:val="24"/>
          <w:szCs w:val="24"/>
        </w:rPr>
        <w:t>开标时间和地点</w:t>
      </w:r>
    </w:p>
    <w:p>
      <w:pPr>
        <w:pStyle w:val="23"/>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招标单位在招标文件规定的地点公开招标，并邀请所有投标单位的法定代表人或其委托代理人准时参加（委托人必须持有投标公司法定代表人签字并加盖公司鲜章的授权委托书）。</w:t>
      </w:r>
    </w:p>
    <w:p>
      <w:pPr>
        <w:pStyle w:val="23"/>
        <w:numPr>
          <w:ilvl w:val="0"/>
          <w:numId w:val="24"/>
        </w:numPr>
        <w:ind w:hanging="540" w:firstLineChars="0"/>
        <w:rPr>
          <w:rFonts w:ascii="仿宋_GB2312" w:cs="仿宋_GB2312"/>
          <w:color w:val="000000"/>
          <w:sz w:val="24"/>
          <w:szCs w:val="24"/>
        </w:rPr>
      </w:pPr>
      <w:r>
        <w:rPr>
          <w:rFonts w:hint="eastAsia" w:ascii="仿宋_GB2312" w:hAnsi="仿宋_GB2312" w:cs="仿宋_GB2312"/>
          <w:color w:val="000000"/>
          <w:sz w:val="24"/>
          <w:szCs w:val="24"/>
        </w:rPr>
        <w:t>开标程序</w:t>
      </w:r>
    </w:p>
    <w:p>
      <w:pPr>
        <w:pStyle w:val="23"/>
        <w:numPr>
          <w:ilvl w:val="255"/>
          <w:numId w:val="0"/>
        </w:numPr>
        <w:autoSpaceDE w:val="0"/>
        <w:autoSpaceDN w:val="0"/>
        <w:ind w:left="480"/>
        <w:rPr>
          <w:rFonts w:ascii="仿宋_GB2312" w:cs="仿宋_GB2312"/>
          <w:color w:val="000000"/>
          <w:sz w:val="24"/>
          <w:szCs w:val="24"/>
        </w:rPr>
      </w:pP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主持人按下列程序进行招标：</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宣布招标纪律；</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公布在投标截止时间前递交招标文件的投标单位名称，并点名确认投标单位是否派人到场；</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宣布招标部门、业务部门代表、开标人、记录员、财务部、监事会代表等相关人员姓名；</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由招标单位组成的监审组成员和投标单位代表对投标单位送达的招标文件的密封情况进行检查；</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按照投标单位递交投标文件后的抽签顺序宣布投标文件的开标顺序；</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按照宣布的开标顺序当众开标，公布投标单位名称及资质情况、投标标书及项目名称、投标保证金的递交情况，并记录在案。</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投标单位代表、招标单位代表、监事会代表、开标人、财务人员、业务部代表、记录人在开标记录上签字确认</w:t>
      </w:r>
      <w:r>
        <w:rPr>
          <w:rFonts w:ascii="仿宋_GB2312" w:hAnsi="仿宋_GB2312" w:cs="仿宋_GB2312"/>
          <w:color w:val="000000"/>
          <w:sz w:val="24"/>
          <w:szCs w:val="24"/>
        </w:rPr>
        <w:t xml:space="preserve">; </w:t>
      </w:r>
    </w:p>
    <w:p>
      <w:pPr>
        <w:pStyle w:val="23"/>
        <w:numPr>
          <w:ilvl w:val="1"/>
          <w:numId w:val="25"/>
        </w:numPr>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开标结束。</w:t>
      </w:r>
      <w:r>
        <w:rPr>
          <w:rFonts w:ascii="仿宋_GB2312" w:hAnsi="仿宋_GB2312" w:cs="仿宋_GB2312"/>
          <w:color w:val="000000"/>
          <w:sz w:val="24"/>
          <w:szCs w:val="24"/>
        </w:rPr>
        <w:t xml:space="preserve"> </w:t>
      </w:r>
    </w:p>
    <w:p>
      <w:pPr>
        <w:pStyle w:val="23"/>
        <w:numPr>
          <w:ilvl w:val="0"/>
          <w:numId w:val="23"/>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评标</w:t>
      </w:r>
    </w:p>
    <w:p>
      <w:pPr>
        <w:pStyle w:val="23"/>
        <w:numPr>
          <w:ilvl w:val="0"/>
          <w:numId w:val="26"/>
        </w:numPr>
        <w:ind w:hanging="540" w:firstLineChars="0"/>
        <w:jc w:val="left"/>
        <w:rPr>
          <w:rFonts w:ascii="仿宋_GB2312" w:cs="仿宋_GB2312"/>
          <w:color w:val="000000"/>
          <w:sz w:val="24"/>
          <w:szCs w:val="24"/>
        </w:rPr>
      </w:pPr>
      <w:r>
        <w:rPr>
          <w:rFonts w:hint="eastAsia" w:ascii="仿宋_GB2312" w:hAnsi="仿宋_GB2312" w:cs="仿宋_GB2312"/>
          <w:color w:val="000000"/>
          <w:sz w:val="24"/>
          <w:szCs w:val="24"/>
        </w:rPr>
        <w:t>评标委员会</w:t>
      </w:r>
    </w:p>
    <w:p>
      <w:pPr>
        <w:pStyle w:val="23"/>
        <w:numPr>
          <w:ilvl w:val="0"/>
          <w:numId w:val="27"/>
        </w:numPr>
        <w:autoSpaceDE w:val="0"/>
        <w:autoSpaceDN w:val="0"/>
        <w:ind w:firstLineChars="0"/>
        <w:rPr>
          <w:rFonts w:ascii="仿宋_GB2312" w:cs="仿宋_GB2312"/>
          <w:sz w:val="24"/>
          <w:szCs w:val="24"/>
        </w:rPr>
      </w:pPr>
      <w:r>
        <w:rPr>
          <w:rFonts w:hint="eastAsia" w:ascii="仿宋_GB2312" w:hAnsi="仿宋_GB2312" w:cs="仿宋_GB2312"/>
          <w:color w:val="000000"/>
          <w:sz w:val="24"/>
          <w:szCs w:val="24"/>
        </w:rPr>
        <w:t>评标委员会由招标单位依照相关法律法规组建，评标委员会由</w:t>
      </w:r>
      <w:r>
        <w:rPr>
          <w:rFonts w:hint="eastAsia" w:ascii="仿宋_GB2312" w:hAnsi="仿宋_GB2312" w:cs="仿宋_GB2312"/>
          <w:sz w:val="24"/>
          <w:szCs w:val="24"/>
        </w:rPr>
        <w:t>力帆数据中心、监察办公室、财务部、业务部门代表构成。</w:t>
      </w:r>
    </w:p>
    <w:p>
      <w:pPr>
        <w:pStyle w:val="23"/>
        <w:numPr>
          <w:ilvl w:val="0"/>
          <w:numId w:val="26"/>
        </w:numPr>
        <w:ind w:hanging="540" w:firstLineChars="0"/>
        <w:jc w:val="left"/>
        <w:rPr>
          <w:rFonts w:ascii="仿宋_GB2312" w:cs="仿宋_GB2312"/>
          <w:sz w:val="24"/>
          <w:szCs w:val="24"/>
        </w:rPr>
      </w:pPr>
      <w:r>
        <w:rPr>
          <w:rFonts w:hint="eastAsia" w:ascii="仿宋_GB2312" w:hAnsi="仿宋_GB2312" w:cs="仿宋_GB2312"/>
          <w:sz w:val="24"/>
          <w:szCs w:val="24"/>
        </w:rPr>
        <w:t>评标委员会成员有下列情形之一的，应当回避：</w:t>
      </w:r>
    </w:p>
    <w:p>
      <w:pPr>
        <w:pStyle w:val="23"/>
        <w:numPr>
          <w:ilvl w:val="1"/>
          <w:numId w:val="28"/>
        </w:numPr>
        <w:ind w:left="900" w:hanging="360" w:firstLineChars="0"/>
        <w:rPr>
          <w:rFonts w:ascii="仿宋_GB2312" w:cs="仿宋_GB2312"/>
          <w:sz w:val="24"/>
          <w:szCs w:val="24"/>
        </w:rPr>
      </w:pPr>
      <w:r>
        <w:rPr>
          <w:rFonts w:hint="eastAsia" w:ascii="仿宋_GB2312" w:hAnsi="仿宋_GB2312" w:cs="仿宋_GB2312"/>
          <w:sz w:val="24"/>
          <w:szCs w:val="24"/>
        </w:rPr>
        <w:t>投标人或投标单位的近亲属；</w:t>
      </w:r>
    </w:p>
    <w:p>
      <w:pPr>
        <w:pStyle w:val="23"/>
        <w:numPr>
          <w:ilvl w:val="1"/>
          <w:numId w:val="28"/>
        </w:numPr>
        <w:ind w:left="900" w:hanging="360" w:firstLineChars="0"/>
        <w:rPr>
          <w:rFonts w:ascii="仿宋_GB2312" w:cs="仿宋_GB2312"/>
          <w:sz w:val="24"/>
          <w:szCs w:val="24"/>
        </w:rPr>
      </w:pPr>
      <w:r>
        <w:rPr>
          <w:rFonts w:hint="eastAsia" w:ascii="仿宋_GB2312" w:hAnsi="仿宋_GB2312" w:cs="仿宋_GB2312"/>
          <w:sz w:val="24"/>
          <w:szCs w:val="24"/>
        </w:rPr>
        <w:t>招标项目的主管部门或有行政监督部门的人员；</w:t>
      </w:r>
    </w:p>
    <w:p>
      <w:pPr>
        <w:pStyle w:val="23"/>
        <w:numPr>
          <w:ilvl w:val="1"/>
          <w:numId w:val="28"/>
        </w:numPr>
        <w:ind w:left="900" w:hanging="360" w:firstLineChars="0"/>
        <w:rPr>
          <w:rFonts w:ascii="仿宋_GB2312" w:cs="仿宋_GB2312"/>
          <w:sz w:val="24"/>
          <w:szCs w:val="24"/>
        </w:rPr>
      </w:pPr>
      <w:r>
        <w:rPr>
          <w:rFonts w:hint="eastAsia" w:ascii="仿宋_GB2312" w:hAnsi="仿宋_GB2312" w:cs="仿宋_GB2312"/>
          <w:sz w:val="24"/>
          <w:szCs w:val="24"/>
        </w:rPr>
        <w:t>与投标单位有经济利益关系，可能影响对投标公正评审的；</w:t>
      </w:r>
    </w:p>
    <w:p>
      <w:pPr>
        <w:pStyle w:val="23"/>
        <w:numPr>
          <w:ilvl w:val="1"/>
          <w:numId w:val="28"/>
        </w:numPr>
        <w:ind w:left="900" w:hanging="360" w:firstLineChars="0"/>
        <w:rPr>
          <w:rFonts w:ascii="仿宋_GB2312" w:cs="仿宋_GB2312"/>
          <w:sz w:val="24"/>
          <w:szCs w:val="24"/>
        </w:rPr>
      </w:pPr>
      <w:r>
        <w:rPr>
          <w:rFonts w:hint="eastAsia" w:ascii="仿宋_GB2312" w:hAnsi="仿宋_GB2312" w:cs="仿宋_GB2312"/>
          <w:sz w:val="24"/>
          <w:szCs w:val="24"/>
        </w:rPr>
        <w:t>曾因在招标以及其他与招标有关的活动中从事违法行为而受到过行政处罚或刑事处罚的。</w:t>
      </w:r>
    </w:p>
    <w:p>
      <w:pPr>
        <w:pStyle w:val="23"/>
        <w:numPr>
          <w:ilvl w:val="0"/>
          <w:numId w:val="26"/>
        </w:numPr>
        <w:ind w:hanging="540" w:firstLineChars="0"/>
        <w:jc w:val="left"/>
        <w:rPr>
          <w:rFonts w:ascii="仿宋_GB2312" w:cs="仿宋_GB2312"/>
          <w:sz w:val="24"/>
          <w:szCs w:val="24"/>
        </w:rPr>
      </w:pPr>
      <w:r>
        <w:rPr>
          <w:rFonts w:hint="eastAsia" w:ascii="仿宋_GB2312" w:hAnsi="仿宋_GB2312" w:cs="仿宋_GB2312"/>
          <w:sz w:val="24"/>
          <w:szCs w:val="24"/>
        </w:rPr>
        <w:t>评标原则</w:t>
      </w:r>
    </w:p>
    <w:p>
      <w:pPr>
        <w:pStyle w:val="23"/>
        <w:autoSpaceDE w:val="0"/>
        <w:autoSpaceDN w:val="0"/>
        <w:ind w:left="420" w:firstLine="0" w:firstLineChars="0"/>
        <w:rPr>
          <w:rFonts w:ascii="仿宋_GB2312" w:cs="仿宋_GB2312"/>
          <w:sz w:val="24"/>
          <w:szCs w:val="24"/>
        </w:rPr>
      </w:pPr>
      <w:r>
        <w:rPr>
          <w:rFonts w:hint="eastAsia" w:ascii="仿宋_GB2312" w:hAnsi="仿宋_GB2312" w:cs="仿宋_GB2312"/>
          <w:sz w:val="24"/>
          <w:szCs w:val="24"/>
        </w:rPr>
        <w:t>评标活动应遵循公平、公正、科学和独立、谨慎、择优的原则。</w:t>
      </w:r>
    </w:p>
    <w:p>
      <w:pPr>
        <w:pStyle w:val="23"/>
        <w:numPr>
          <w:ilvl w:val="0"/>
          <w:numId w:val="26"/>
        </w:numPr>
        <w:ind w:firstLineChars="0"/>
        <w:jc w:val="left"/>
        <w:rPr>
          <w:rFonts w:ascii="仿宋_GB2312" w:cs="仿宋_GB2312"/>
          <w:sz w:val="24"/>
          <w:szCs w:val="24"/>
        </w:rPr>
      </w:pPr>
      <w:r>
        <w:rPr>
          <w:rFonts w:hint="eastAsia" w:ascii="仿宋_GB2312" w:hAnsi="仿宋_GB2312" w:cs="仿宋_GB2312"/>
          <w:sz w:val="24"/>
          <w:szCs w:val="24"/>
        </w:rPr>
        <w:t>评标要求</w:t>
      </w:r>
    </w:p>
    <w:p>
      <w:pPr>
        <w:pStyle w:val="23"/>
        <w:autoSpaceDE w:val="0"/>
        <w:autoSpaceDN w:val="0"/>
        <w:ind w:left="420" w:firstLine="0" w:firstLineChars="0"/>
        <w:rPr>
          <w:rFonts w:ascii="仿宋_GB2312" w:cs="仿宋_GB2312"/>
          <w:sz w:val="24"/>
          <w:szCs w:val="24"/>
        </w:rPr>
      </w:pPr>
      <w:r>
        <w:rPr>
          <w:rFonts w:hint="eastAsia" w:ascii="仿宋_GB2312" w:hAnsi="仿宋_GB2312" w:cs="仿宋_GB2312"/>
          <w:sz w:val="24"/>
          <w:szCs w:val="24"/>
        </w:rPr>
        <w:t>评标委员会按照“评标办法”规定的方法、评审因素、标准和程序对招标文件进行评审。</w:t>
      </w:r>
    </w:p>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定标方式</w:t>
      </w:r>
      <w:r>
        <w:rPr>
          <w:rFonts w:ascii="仿宋_GB2312" w:hAnsi="仿宋_GB2312" w:cs="仿宋_GB2312"/>
          <w:sz w:val="24"/>
          <w:szCs w:val="24"/>
        </w:rPr>
        <w:t xml:space="preserve">  </w:t>
      </w:r>
    </w:p>
    <w:p>
      <w:pPr>
        <w:pStyle w:val="23"/>
        <w:numPr>
          <w:ilvl w:val="0"/>
          <w:numId w:val="29"/>
        </w:numPr>
        <w:ind w:hanging="549" w:firstLineChars="0"/>
        <w:rPr>
          <w:rFonts w:ascii="仿宋_GB2312" w:cs="仿宋_GB2312"/>
          <w:sz w:val="24"/>
          <w:szCs w:val="24"/>
        </w:rPr>
      </w:pPr>
      <w:r>
        <w:rPr>
          <w:rFonts w:hint="eastAsia" w:ascii="仿宋_GB2312" w:hAnsi="仿宋_GB2312" w:cs="仿宋_GB2312"/>
          <w:sz w:val="24"/>
          <w:szCs w:val="24"/>
        </w:rPr>
        <w:t>评标委员会按照综合得分从高到低依序推荐中标候选单位，招标单位依据评标委员会推荐中标候选单位确定中标单位。</w:t>
      </w:r>
    </w:p>
    <w:p>
      <w:pPr>
        <w:pStyle w:val="23"/>
        <w:numPr>
          <w:ilvl w:val="0"/>
          <w:numId w:val="29"/>
        </w:numPr>
        <w:ind w:hanging="549" w:firstLineChars="0"/>
        <w:rPr>
          <w:rFonts w:ascii="仿宋_GB2312" w:cs="仿宋_GB2312"/>
          <w:sz w:val="24"/>
          <w:szCs w:val="24"/>
        </w:rPr>
      </w:pPr>
      <w:r>
        <w:rPr>
          <w:rFonts w:hint="eastAsia" w:ascii="仿宋_GB2312" w:hAnsi="仿宋_GB2312" w:cs="仿宋_GB2312"/>
          <w:sz w:val="24"/>
          <w:szCs w:val="24"/>
        </w:rPr>
        <w:t>除通用性和技术含量较低的标的物外，招标单位不保证投标价最低的投标单位中标。</w:t>
      </w:r>
    </w:p>
    <w:p>
      <w:pPr>
        <w:pStyle w:val="23"/>
        <w:numPr>
          <w:ilvl w:val="0"/>
          <w:numId w:val="29"/>
        </w:numPr>
        <w:ind w:hanging="549" w:firstLineChars="0"/>
        <w:rPr>
          <w:rFonts w:ascii="仿宋_GB2312" w:cs="仿宋_GB2312"/>
          <w:sz w:val="24"/>
          <w:szCs w:val="24"/>
        </w:rPr>
      </w:pPr>
      <w:r>
        <w:rPr>
          <w:rFonts w:hint="eastAsia" w:ascii="仿宋_GB2312" w:hAnsi="仿宋_GB2312" w:cs="仿宋_GB2312"/>
          <w:sz w:val="24"/>
          <w:szCs w:val="24"/>
        </w:rPr>
        <w:t>中标通知书。</w:t>
      </w:r>
    </w:p>
    <w:p>
      <w:pPr>
        <w:pStyle w:val="23"/>
        <w:numPr>
          <w:ilvl w:val="0"/>
          <w:numId w:val="29"/>
        </w:numPr>
        <w:ind w:hanging="549" w:firstLineChars="0"/>
        <w:rPr>
          <w:rFonts w:ascii="仿宋_GB2312" w:cs="仿宋_GB2312"/>
          <w:sz w:val="24"/>
          <w:szCs w:val="24"/>
        </w:rPr>
      </w:pPr>
      <w:r>
        <w:rPr>
          <w:rFonts w:hint="eastAsia" w:ascii="仿宋_GB2312" w:hAnsi="仿宋_GB2312" w:cs="仿宋_GB2312"/>
          <w:sz w:val="24"/>
          <w:szCs w:val="24"/>
        </w:rPr>
        <w:t>在投标有效期内，招标单位以书面或邮件方式向中标单位发出中标通知书并授予合同，同时以邮件形式将谢标函发送至未中标的投标单位。</w:t>
      </w:r>
    </w:p>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质量担保</w:t>
      </w:r>
      <w:r>
        <w:rPr>
          <w:rFonts w:ascii="仿宋_GB2312" w:hAnsi="仿宋_GB2312" w:cs="仿宋_GB2312"/>
          <w:sz w:val="24"/>
          <w:szCs w:val="24"/>
        </w:rPr>
        <w:t xml:space="preserve">  </w:t>
      </w:r>
    </w:p>
    <w:p>
      <w:pPr>
        <w:pStyle w:val="23"/>
        <w:numPr>
          <w:ilvl w:val="0"/>
          <w:numId w:val="30"/>
        </w:numPr>
        <w:tabs>
          <w:tab w:val="left" w:pos="540"/>
        </w:tabs>
        <w:ind w:hanging="540" w:firstLineChars="0"/>
        <w:rPr>
          <w:rFonts w:ascii="仿宋_GB2312" w:cs="仿宋_GB2312"/>
          <w:sz w:val="24"/>
          <w:szCs w:val="24"/>
        </w:rPr>
      </w:pPr>
      <w:r>
        <w:rPr>
          <w:rFonts w:hint="eastAsia" w:ascii="仿宋_GB2312" w:hAnsi="仿宋_GB2312" w:cs="仿宋_GB2312"/>
          <w:sz w:val="24"/>
          <w:szCs w:val="24"/>
        </w:rPr>
        <w:t>本项目合同总额的</w:t>
      </w:r>
      <w:r>
        <w:rPr>
          <w:rFonts w:ascii="仿宋_GB2312" w:hAnsi="仿宋_GB2312" w:cs="仿宋_GB2312"/>
          <w:sz w:val="24"/>
          <w:szCs w:val="24"/>
        </w:rPr>
        <w:t>10%</w:t>
      </w:r>
      <w:r>
        <w:rPr>
          <w:rFonts w:hint="eastAsia" w:ascii="仿宋_GB2312" w:hAnsi="仿宋_GB2312" w:cs="仿宋_GB2312"/>
          <w:sz w:val="24"/>
          <w:szCs w:val="24"/>
        </w:rPr>
        <w:t>作为质量保证金，在项目签字确认验收合格次日起</w:t>
      </w:r>
      <w:r>
        <w:rPr>
          <w:rFonts w:ascii="仿宋_GB2312" w:hAnsi="仿宋_GB2312" w:cs="仿宋_GB2312"/>
          <w:sz w:val="24"/>
          <w:szCs w:val="24"/>
        </w:rPr>
        <w:t>12</w:t>
      </w:r>
      <w:r>
        <w:rPr>
          <w:rFonts w:hint="eastAsia" w:ascii="仿宋_GB2312" w:hAnsi="仿宋_GB2312" w:cs="仿宋_GB2312"/>
          <w:sz w:val="24"/>
          <w:szCs w:val="24"/>
        </w:rPr>
        <w:t>个自然月后无息支付签约方。</w:t>
      </w:r>
    </w:p>
    <w:p>
      <w:pPr>
        <w:pStyle w:val="23"/>
        <w:numPr>
          <w:ilvl w:val="0"/>
          <w:numId w:val="30"/>
        </w:numPr>
        <w:tabs>
          <w:tab w:val="left" w:pos="540"/>
        </w:tabs>
        <w:ind w:hanging="540" w:firstLineChars="0"/>
        <w:rPr>
          <w:rFonts w:ascii="仿宋_GB2312" w:cs="仿宋_GB2312"/>
          <w:sz w:val="24"/>
          <w:szCs w:val="24"/>
        </w:rPr>
      </w:pPr>
      <w:r>
        <w:rPr>
          <w:rFonts w:hint="eastAsia" w:ascii="仿宋_GB2312" w:hAnsi="仿宋_GB2312" w:cs="仿宋_GB2312"/>
          <w:sz w:val="24"/>
          <w:szCs w:val="24"/>
        </w:rPr>
        <w:t>本项目所招标产品质保期不得低于3年，若产品原厂质保期低于3年的，产品质保期按3年执行，若产品原厂质保高于3年的，则按产品原厂最长质保期执行。</w:t>
      </w:r>
    </w:p>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合同的签订</w:t>
      </w:r>
      <w:r>
        <w:rPr>
          <w:rFonts w:ascii="仿宋_GB2312" w:hAnsi="仿宋_GB2312" w:cs="仿宋_GB2312"/>
          <w:sz w:val="24"/>
          <w:szCs w:val="24"/>
        </w:rPr>
        <w:t xml:space="preserve">  </w:t>
      </w:r>
    </w:p>
    <w:p>
      <w:pPr>
        <w:pStyle w:val="23"/>
        <w:numPr>
          <w:ilvl w:val="0"/>
          <w:numId w:val="31"/>
        </w:numPr>
        <w:ind w:hanging="540" w:firstLineChars="0"/>
        <w:rPr>
          <w:rFonts w:ascii="仿宋_GB2312" w:cs="仿宋_GB2312"/>
          <w:sz w:val="24"/>
          <w:szCs w:val="24"/>
        </w:rPr>
      </w:pPr>
      <w:r>
        <w:rPr>
          <w:rFonts w:hint="eastAsia" w:ascii="仿宋_GB2312" w:hAnsi="仿宋_GB2312" w:cs="仿宋_GB2312"/>
          <w:sz w:val="24"/>
          <w:szCs w:val="24"/>
        </w:rPr>
        <w:t>招标单位和中标单位应当自中标通知书发出之日起</w:t>
      </w:r>
      <w:r>
        <w:rPr>
          <w:rFonts w:ascii="仿宋_GB2312" w:hAnsi="仿宋_GB2312" w:cs="仿宋_GB2312"/>
          <w:sz w:val="24"/>
          <w:szCs w:val="24"/>
        </w:rPr>
        <w:t>30</w:t>
      </w:r>
      <w:r>
        <w:rPr>
          <w:rFonts w:hint="eastAsia" w:ascii="仿宋_GB2312" w:hAnsi="仿宋_GB2312" w:cs="仿宋_GB2312"/>
          <w:sz w:val="24"/>
          <w:szCs w:val="24"/>
        </w:rPr>
        <w:t>天内，根据招标文件和中标单位的招标文件订立书面合同。中标单位无正当理由拒签合同的，招标单位取消其中标资格，其投标保证金不予退还。</w:t>
      </w:r>
    </w:p>
    <w:p>
      <w:pPr>
        <w:pStyle w:val="23"/>
        <w:numPr>
          <w:ilvl w:val="0"/>
          <w:numId w:val="31"/>
        </w:numPr>
        <w:ind w:hanging="540" w:firstLineChars="0"/>
        <w:rPr>
          <w:rFonts w:ascii="仿宋_GB2312" w:cs="仿宋_GB2312"/>
          <w:sz w:val="24"/>
          <w:szCs w:val="24"/>
        </w:rPr>
      </w:pPr>
      <w:r>
        <w:rPr>
          <w:rFonts w:hint="eastAsia" w:ascii="仿宋_GB2312" w:hAnsi="仿宋_GB2312" w:cs="仿宋_GB2312"/>
          <w:sz w:val="24"/>
          <w:szCs w:val="24"/>
        </w:rPr>
        <w:t>合同协议书经双方法定代表人或其授权的代理人签署并加盖公章后生效。</w:t>
      </w:r>
    </w:p>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纪律和监督</w:t>
      </w:r>
      <w:r>
        <w:rPr>
          <w:rFonts w:ascii="仿宋_GB2312" w:hAnsi="仿宋_GB2312" w:cs="仿宋_GB2312"/>
          <w:sz w:val="24"/>
          <w:szCs w:val="24"/>
        </w:rPr>
        <w:t xml:space="preserve">  </w:t>
      </w:r>
    </w:p>
    <w:p>
      <w:pPr>
        <w:pStyle w:val="23"/>
        <w:numPr>
          <w:ilvl w:val="0"/>
          <w:numId w:val="32"/>
        </w:numPr>
        <w:ind w:hanging="540" w:firstLineChars="0"/>
        <w:rPr>
          <w:rFonts w:ascii="仿宋_GB2312" w:cs="仿宋_GB2312"/>
          <w:sz w:val="24"/>
          <w:szCs w:val="24"/>
        </w:rPr>
      </w:pPr>
      <w:r>
        <w:rPr>
          <w:rFonts w:hint="eastAsia" w:ascii="仿宋_GB2312" w:hAnsi="仿宋_GB2312" w:cs="仿宋_GB2312"/>
          <w:sz w:val="24"/>
          <w:szCs w:val="24"/>
        </w:rPr>
        <w:t>对招标单位的纪律要求</w:t>
      </w:r>
    </w:p>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招标单位不得泄漏招标活动中应当保密的情况和资料，不得与投标单位串通损害国家利益、社会公共利益或招标单位的合法权益。</w:t>
      </w:r>
    </w:p>
    <w:p>
      <w:pPr>
        <w:pStyle w:val="23"/>
        <w:numPr>
          <w:ilvl w:val="0"/>
          <w:numId w:val="32"/>
        </w:numPr>
        <w:ind w:hanging="540" w:firstLineChars="0"/>
        <w:rPr>
          <w:rFonts w:ascii="仿宋_GB2312" w:cs="仿宋_GB2312"/>
          <w:sz w:val="24"/>
          <w:szCs w:val="24"/>
        </w:rPr>
      </w:pPr>
      <w:r>
        <w:rPr>
          <w:rFonts w:hint="eastAsia" w:ascii="仿宋_GB2312" w:hAnsi="仿宋_GB2312" w:cs="仿宋_GB2312"/>
          <w:sz w:val="24"/>
          <w:szCs w:val="24"/>
        </w:rPr>
        <w:t>对投标单位的纪律要求</w:t>
      </w:r>
    </w:p>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投标单位不得相互串通投标或与招标单位串通投标谋取私利，干扰、影响招标工作。</w:t>
      </w:r>
    </w:p>
    <w:p>
      <w:pPr>
        <w:pStyle w:val="23"/>
        <w:numPr>
          <w:ilvl w:val="0"/>
          <w:numId w:val="32"/>
        </w:numPr>
        <w:ind w:hanging="540" w:firstLineChars="0"/>
        <w:rPr>
          <w:rFonts w:ascii="仿宋_GB2312" w:cs="仿宋_GB2312"/>
          <w:sz w:val="24"/>
          <w:szCs w:val="24"/>
        </w:rPr>
      </w:pPr>
      <w:r>
        <w:rPr>
          <w:rFonts w:hint="eastAsia" w:ascii="仿宋_GB2312" w:hAnsi="仿宋_GB2312" w:cs="仿宋_GB2312"/>
          <w:sz w:val="24"/>
          <w:szCs w:val="24"/>
        </w:rPr>
        <w:t>对评标委员会及招标活动有关工作人员的纪律要求</w:t>
      </w:r>
    </w:p>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日程安排</w:t>
      </w:r>
      <w:bookmarkStart w:id="270" w:name="_Toc160874070"/>
      <w:bookmarkStart w:id="271" w:name="_Toc125602997"/>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362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58" w:type="dxa"/>
            <w:shd w:val="clear" w:color="auto" w:fill="F3F3F3"/>
          </w:tcPr>
          <w:p>
            <w:pPr>
              <w:ind w:firstLine="0" w:firstLineChars="0"/>
              <w:jc w:val="center"/>
              <w:rPr>
                <w:rFonts w:ascii="仿宋_GB2312" w:cs="仿宋_GB2312"/>
                <w:b/>
                <w:sz w:val="24"/>
                <w:szCs w:val="24"/>
              </w:rPr>
            </w:pPr>
            <w:r>
              <w:rPr>
                <w:rFonts w:hint="eastAsia" w:ascii="仿宋_GB2312" w:hAnsi="仿宋_GB2312" w:cs="仿宋_GB2312"/>
                <w:b/>
                <w:sz w:val="24"/>
                <w:szCs w:val="24"/>
              </w:rPr>
              <w:t>事项</w:t>
            </w:r>
          </w:p>
        </w:tc>
        <w:tc>
          <w:tcPr>
            <w:tcW w:w="3627" w:type="dxa"/>
            <w:shd w:val="clear" w:color="auto" w:fill="F3F3F3"/>
          </w:tcPr>
          <w:p>
            <w:pPr>
              <w:ind w:firstLine="0" w:firstLineChars="0"/>
              <w:jc w:val="center"/>
              <w:rPr>
                <w:rFonts w:ascii="仿宋_GB2312" w:cs="仿宋_GB2312"/>
                <w:b/>
                <w:sz w:val="24"/>
                <w:szCs w:val="24"/>
              </w:rPr>
            </w:pPr>
            <w:r>
              <w:rPr>
                <w:rFonts w:hint="eastAsia" w:ascii="仿宋_GB2312" w:hAnsi="仿宋_GB2312" w:cs="仿宋_GB2312"/>
                <w:b/>
                <w:sz w:val="24"/>
                <w:szCs w:val="24"/>
              </w:rPr>
              <w:t>时间</w:t>
            </w:r>
          </w:p>
        </w:tc>
        <w:tc>
          <w:tcPr>
            <w:tcW w:w="2844" w:type="dxa"/>
            <w:shd w:val="clear" w:color="auto" w:fill="F3F3F3"/>
          </w:tcPr>
          <w:p>
            <w:pPr>
              <w:ind w:firstLine="0" w:firstLineChars="0"/>
              <w:jc w:val="center"/>
              <w:rPr>
                <w:rFonts w:ascii="仿宋_GB2312" w:cs="仿宋_GB2312"/>
                <w:b/>
                <w:sz w:val="24"/>
                <w:szCs w:val="24"/>
              </w:rPr>
            </w:pPr>
            <w:r>
              <w:rPr>
                <w:rFonts w:hint="eastAsia" w:ascii="仿宋_GB2312" w:hAnsi="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87" w:hRule="atLeast"/>
        </w:trPr>
        <w:tc>
          <w:tcPr>
            <w:tcW w:w="2058" w:type="dxa"/>
            <w:vAlign w:val="center"/>
          </w:tcPr>
          <w:p>
            <w:pPr>
              <w:pStyle w:val="24"/>
              <w:jc w:val="center"/>
              <w:rPr>
                <w:rFonts w:ascii="仿宋_GB2312" w:cs="仿宋_GB2312"/>
                <w:szCs w:val="24"/>
              </w:rPr>
            </w:pPr>
            <w:r>
              <w:rPr>
                <w:rFonts w:hint="eastAsia" w:ascii="仿宋_GB2312" w:hAnsi="仿宋_GB2312" w:cs="仿宋_GB2312"/>
                <w:szCs w:val="24"/>
              </w:rPr>
              <w:t>招标文件下载</w:t>
            </w:r>
          </w:p>
        </w:tc>
        <w:tc>
          <w:tcPr>
            <w:tcW w:w="3627" w:type="dxa"/>
          </w:tcPr>
          <w:p>
            <w:pPr>
              <w:pStyle w:val="24"/>
              <w:rPr>
                <w:rFonts w:ascii="仿宋_GB2312" w:cs="仿宋_GB2312"/>
                <w:szCs w:val="24"/>
              </w:rPr>
            </w:pPr>
            <w:r>
              <w:rPr>
                <w:rFonts w:ascii="仿宋_GB2312" w:hAnsi="仿宋_GB2312" w:cs="仿宋_GB2312"/>
                <w:szCs w:val="24"/>
              </w:rPr>
              <w:t>2017</w:t>
            </w:r>
            <w:r>
              <w:rPr>
                <w:rFonts w:hint="eastAsia" w:ascii="仿宋_GB2312" w:hAnsi="仿宋_GB2312" w:cs="仿宋_GB2312"/>
                <w:szCs w:val="24"/>
              </w:rPr>
              <w:t>年</w:t>
            </w:r>
            <w:r>
              <w:rPr>
                <w:rFonts w:ascii="仿宋_GB2312" w:hAnsi="仿宋_GB2312" w:cs="仿宋_GB2312"/>
                <w:szCs w:val="24"/>
              </w:rPr>
              <w:t>8</w:t>
            </w:r>
            <w:r>
              <w:rPr>
                <w:rFonts w:hint="eastAsia" w:ascii="仿宋_GB2312" w:hAnsi="仿宋_GB2312" w:cs="仿宋_GB2312"/>
                <w:szCs w:val="24"/>
              </w:rPr>
              <w:t>月11日至</w:t>
            </w:r>
            <w:r>
              <w:rPr>
                <w:rFonts w:ascii="仿宋_GB2312" w:hAnsi="仿宋_GB2312" w:cs="仿宋_GB2312"/>
                <w:szCs w:val="24"/>
              </w:rPr>
              <w:t>8</w:t>
            </w:r>
            <w:r>
              <w:rPr>
                <w:rFonts w:hint="eastAsia" w:ascii="仿宋_GB2312" w:hAnsi="仿宋_GB2312" w:cs="仿宋_GB2312"/>
                <w:szCs w:val="24"/>
              </w:rPr>
              <w:t>月</w:t>
            </w:r>
            <w:r>
              <w:rPr>
                <w:rFonts w:ascii="仿宋_GB2312" w:hAnsi="仿宋_GB2312" w:cs="仿宋_GB2312"/>
                <w:szCs w:val="24"/>
              </w:rPr>
              <w:t>1</w:t>
            </w:r>
            <w:r>
              <w:rPr>
                <w:rFonts w:hint="eastAsia" w:ascii="仿宋_GB2312" w:hAnsi="仿宋_GB2312" w:cs="仿宋_GB2312"/>
                <w:szCs w:val="24"/>
              </w:rPr>
              <w:t>7日上午</w:t>
            </w:r>
            <w:r>
              <w:rPr>
                <w:rFonts w:ascii="仿宋_GB2312" w:hAnsi="仿宋_GB2312" w:cs="仿宋_GB2312"/>
                <w:szCs w:val="24"/>
              </w:rPr>
              <w:t>9:00-</w:t>
            </w:r>
            <w:r>
              <w:rPr>
                <w:rFonts w:hint="eastAsia" w:ascii="仿宋_GB2312" w:hAnsi="仿宋_GB2312" w:cs="仿宋_GB2312"/>
                <w:szCs w:val="24"/>
              </w:rPr>
              <w:t>下午</w:t>
            </w:r>
            <w:r>
              <w:rPr>
                <w:rFonts w:ascii="仿宋_GB2312" w:hAnsi="仿宋_GB2312" w:cs="仿宋_GB2312"/>
                <w:szCs w:val="24"/>
              </w:rPr>
              <w:t>17:00</w:t>
            </w:r>
          </w:p>
        </w:tc>
        <w:tc>
          <w:tcPr>
            <w:tcW w:w="2844" w:type="dxa"/>
            <w:vMerge w:val="restart"/>
            <w:vAlign w:val="center"/>
          </w:tcPr>
          <w:p>
            <w:pPr>
              <w:pStyle w:val="24"/>
              <w:rPr>
                <w:rFonts w:ascii="仿宋_GB2312" w:cs="仿宋_GB2312"/>
                <w:szCs w:val="24"/>
              </w:rPr>
            </w:pPr>
            <w:r>
              <w:rPr>
                <w:rFonts w:hint="eastAsia" w:ascii="仿宋_GB2312" w:hAnsi="仿宋_GB2312" w:cs="仿宋_GB2312"/>
                <w:szCs w:val="24"/>
              </w:rPr>
              <w:t>地点：重庆市北碚区蔡家岗镇凤栖路</w:t>
            </w:r>
            <w:r>
              <w:rPr>
                <w:rFonts w:ascii="仿宋_GB2312" w:hAnsi="仿宋_GB2312" w:cs="仿宋_GB2312"/>
                <w:szCs w:val="24"/>
              </w:rPr>
              <w:t>16</w:t>
            </w:r>
            <w:r>
              <w:rPr>
                <w:rFonts w:hint="eastAsia" w:ascii="仿宋_GB2312" w:hAnsi="仿宋_GB2312" w:cs="仿宋_GB2312"/>
                <w:szCs w:val="24"/>
              </w:rPr>
              <w:t>号力帆集团数据中心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8" w:type="dxa"/>
            <w:vAlign w:val="center"/>
          </w:tcPr>
          <w:p>
            <w:pPr>
              <w:pStyle w:val="24"/>
              <w:jc w:val="center"/>
              <w:rPr>
                <w:rFonts w:ascii="仿宋_GB2312" w:cs="仿宋_GB2312"/>
                <w:szCs w:val="24"/>
              </w:rPr>
            </w:pPr>
            <w:r>
              <w:rPr>
                <w:rFonts w:hint="eastAsia" w:ascii="仿宋_GB2312" w:hAnsi="仿宋_GB2312" w:cs="仿宋_GB2312"/>
                <w:szCs w:val="24"/>
              </w:rPr>
              <w:t>投标文件递交</w:t>
            </w:r>
          </w:p>
        </w:tc>
        <w:tc>
          <w:tcPr>
            <w:tcW w:w="3627" w:type="dxa"/>
          </w:tcPr>
          <w:p>
            <w:pPr>
              <w:pStyle w:val="24"/>
              <w:rPr>
                <w:rFonts w:ascii="仿宋_GB2312" w:cs="仿宋_GB2312"/>
                <w:szCs w:val="24"/>
              </w:rPr>
            </w:pPr>
            <w:bookmarkStart w:id="272" w:name="参选文件递交截止时间"/>
            <w:r>
              <w:rPr>
                <w:rFonts w:hint="eastAsia" w:ascii="仿宋_GB2312" w:hAnsi="仿宋_GB2312" w:cs="仿宋_GB2312"/>
                <w:szCs w:val="24"/>
              </w:rPr>
              <w:t>截止时间为</w:t>
            </w:r>
            <w:r>
              <w:rPr>
                <w:rFonts w:ascii="仿宋_GB2312" w:hAnsi="仿宋_GB2312" w:cs="仿宋_GB2312"/>
                <w:szCs w:val="24"/>
              </w:rPr>
              <w:t>2017</w:t>
            </w:r>
            <w:r>
              <w:rPr>
                <w:rFonts w:hint="eastAsia" w:ascii="仿宋_GB2312" w:hAnsi="仿宋_GB2312" w:cs="仿宋_GB2312"/>
                <w:szCs w:val="24"/>
              </w:rPr>
              <w:t>年</w:t>
            </w:r>
            <w:r>
              <w:rPr>
                <w:rFonts w:ascii="仿宋_GB2312" w:hAnsi="仿宋_GB2312" w:cs="仿宋_GB2312"/>
                <w:szCs w:val="24"/>
              </w:rPr>
              <w:t>8</w:t>
            </w:r>
            <w:r>
              <w:rPr>
                <w:rFonts w:hint="eastAsia" w:ascii="仿宋_GB2312" w:hAnsi="仿宋_GB2312" w:cs="仿宋_GB2312"/>
                <w:szCs w:val="24"/>
              </w:rPr>
              <w:t>月24日下午</w:t>
            </w:r>
            <w:r>
              <w:rPr>
                <w:rFonts w:ascii="仿宋_GB2312" w:hAnsi="仿宋_GB2312" w:cs="仿宋_GB2312"/>
                <w:szCs w:val="24"/>
              </w:rPr>
              <w:t>17</w:t>
            </w:r>
            <w:r>
              <w:rPr>
                <w:rFonts w:hint="eastAsia" w:ascii="仿宋_GB2312" w:hAnsi="仿宋_GB2312" w:cs="仿宋_GB2312"/>
                <w:szCs w:val="24"/>
              </w:rPr>
              <w:t>时。</w:t>
            </w:r>
            <w:bookmarkEnd w:id="272"/>
          </w:p>
        </w:tc>
        <w:tc>
          <w:tcPr>
            <w:tcW w:w="2844" w:type="dxa"/>
            <w:vMerge w:val="continue"/>
          </w:tcPr>
          <w:p>
            <w:pPr>
              <w:pStyle w:val="24"/>
              <w:rPr>
                <w:rFonts w:ascii="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8" w:type="dxa"/>
          </w:tcPr>
          <w:p>
            <w:pPr>
              <w:pStyle w:val="24"/>
              <w:jc w:val="center"/>
              <w:rPr>
                <w:rFonts w:ascii="仿宋_GB2312" w:cs="仿宋_GB2312"/>
                <w:szCs w:val="24"/>
              </w:rPr>
            </w:pPr>
            <w:r>
              <w:rPr>
                <w:rFonts w:hint="eastAsia" w:ascii="仿宋_GB2312" w:hAnsi="仿宋_GB2312" w:cs="仿宋_GB2312"/>
                <w:szCs w:val="24"/>
              </w:rPr>
              <w:t>开标时间</w:t>
            </w:r>
          </w:p>
        </w:tc>
        <w:tc>
          <w:tcPr>
            <w:tcW w:w="3627" w:type="dxa"/>
          </w:tcPr>
          <w:p>
            <w:pPr>
              <w:pStyle w:val="24"/>
              <w:jc w:val="left"/>
              <w:rPr>
                <w:rFonts w:ascii="仿宋_GB2312" w:cs="仿宋_GB2312"/>
                <w:szCs w:val="24"/>
              </w:rPr>
            </w:pPr>
            <w:r>
              <w:rPr>
                <w:rFonts w:hint="eastAsia" w:ascii="仿宋_GB2312" w:hAnsi="仿宋_GB2312" w:cs="仿宋_GB2312"/>
                <w:szCs w:val="24"/>
              </w:rPr>
              <w:t>预计</w:t>
            </w:r>
            <w:r>
              <w:rPr>
                <w:rFonts w:ascii="仿宋_GB2312" w:hAnsi="仿宋_GB2312" w:cs="仿宋_GB2312"/>
                <w:szCs w:val="24"/>
              </w:rPr>
              <w:t>2017</w:t>
            </w:r>
            <w:r>
              <w:rPr>
                <w:rFonts w:hint="eastAsia" w:ascii="仿宋_GB2312" w:hAnsi="仿宋_GB2312" w:cs="仿宋_GB2312"/>
                <w:szCs w:val="24"/>
              </w:rPr>
              <w:t>年</w:t>
            </w:r>
            <w:r>
              <w:rPr>
                <w:rFonts w:ascii="仿宋_GB2312" w:hAnsi="仿宋_GB2312" w:cs="仿宋_GB2312"/>
                <w:szCs w:val="24"/>
              </w:rPr>
              <w:t>8</w:t>
            </w:r>
            <w:r>
              <w:rPr>
                <w:rFonts w:hint="eastAsia" w:ascii="仿宋_GB2312" w:hAnsi="仿宋_GB2312" w:cs="仿宋_GB2312"/>
                <w:szCs w:val="24"/>
              </w:rPr>
              <w:t>月31日上午</w:t>
            </w:r>
            <w:r>
              <w:rPr>
                <w:rFonts w:ascii="仿宋_GB2312" w:hAnsi="仿宋_GB2312" w:cs="仿宋_GB2312"/>
                <w:szCs w:val="24"/>
              </w:rPr>
              <w:t>9:00</w:t>
            </w:r>
          </w:p>
        </w:tc>
        <w:tc>
          <w:tcPr>
            <w:tcW w:w="2844" w:type="dxa"/>
            <w:vMerge w:val="continue"/>
          </w:tcPr>
          <w:p>
            <w:pPr>
              <w:pStyle w:val="24"/>
              <w:rPr>
                <w:rFonts w:ascii="仿宋_GB2312" w:cs="仿宋_GB2312"/>
                <w:szCs w:val="24"/>
              </w:rPr>
            </w:pPr>
          </w:p>
        </w:tc>
      </w:tr>
    </w:tbl>
    <w:p>
      <w:pPr>
        <w:pStyle w:val="23"/>
        <w:numPr>
          <w:ilvl w:val="0"/>
          <w:numId w:val="23"/>
        </w:numPr>
        <w:autoSpaceDE w:val="0"/>
        <w:autoSpaceDN w:val="0"/>
        <w:ind w:firstLineChars="0"/>
        <w:rPr>
          <w:rFonts w:ascii="仿宋_GB2312" w:cs="仿宋_GB2312"/>
          <w:sz w:val="24"/>
          <w:szCs w:val="24"/>
        </w:rPr>
      </w:pPr>
      <w:r>
        <w:rPr>
          <w:rFonts w:hint="eastAsia" w:ascii="仿宋_GB2312" w:hAnsi="仿宋_GB2312" w:cs="仿宋_GB2312"/>
          <w:sz w:val="24"/>
          <w:szCs w:val="24"/>
        </w:rPr>
        <w:t>其他事项</w:t>
      </w:r>
    </w:p>
    <w:bookmarkEnd w:id="270"/>
    <w:bookmarkEnd w:id="271"/>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投标单位应指定一名投标工作联系人，在领取招标文件时将姓名及联系电话、邮箱报招标单位。招标期间，应确保招标工作联系人与投标单位之间保持必要的工作联系。</w:t>
      </w:r>
    </w:p>
    <w:p>
      <w:pPr>
        <w:pStyle w:val="3"/>
        <w:numPr>
          <w:ilvl w:val="0"/>
          <w:numId w:val="33"/>
        </w:numPr>
        <w:spacing w:before="0" w:after="0"/>
        <w:ind w:firstLineChars="0"/>
        <w:rPr>
          <w:rFonts w:hAnsi="仿宋_GB2312" w:cs="仿宋_GB2312"/>
          <w:sz w:val="24"/>
          <w:szCs w:val="24"/>
        </w:rPr>
      </w:pPr>
      <w:bookmarkStart w:id="273" w:name="_Toc490034781"/>
      <w:bookmarkStart w:id="274" w:name="_Toc160874088"/>
      <w:r>
        <w:rPr>
          <w:rFonts w:hint="eastAsia" w:hAnsi="仿宋_GB2312" w:cs="仿宋_GB2312"/>
          <w:sz w:val="24"/>
          <w:szCs w:val="24"/>
        </w:rPr>
        <w:t>投标报价要求</w:t>
      </w:r>
      <w:bookmarkEnd w:id="273"/>
    </w:p>
    <w:p>
      <w:pPr>
        <w:pStyle w:val="23"/>
        <w:numPr>
          <w:ilvl w:val="0"/>
          <w:numId w:val="14"/>
        </w:numPr>
        <w:autoSpaceDE w:val="0"/>
        <w:autoSpaceDN w:val="0"/>
        <w:ind w:firstLineChars="0"/>
        <w:rPr>
          <w:rFonts w:ascii="仿宋_GB2312" w:cs="仿宋_GB2312"/>
          <w:sz w:val="24"/>
          <w:szCs w:val="24"/>
        </w:rPr>
      </w:pPr>
      <w:r>
        <w:rPr>
          <w:rFonts w:hint="eastAsia" w:ascii="仿宋_GB2312" w:hAnsi="仿宋_GB2312" w:cs="仿宋_GB2312"/>
          <w:sz w:val="24"/>
          <w:szCs w:val="24"/>
        </w:rPr>
        <w:t>力帆新能源汽车监控平台视频系统建立的付款方式为银行承兑汇票或现金转账两种，投标单位在投标文件中应分别对银行承兑汇票或现金转账分别报价。</w:t>
      </w:r>
    </w:p>
    <w:p>
      <w:pPr>
        <w:pStyle w:val="23"/>
        <w:numPr>
          <w:ilvl w:val="0"/>
          <w:numId w:val="34"/>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银行承兑汇票最长有效为</w:t>
      </w:r>
      <w:r>
        <w:rPr>
          <w:rFonts w:ascii="仿宋_GB2312" w:hAnsi="仿宋_GB2312" w:cs="仿宋_GB2312"/>
          <w:color w:val="000000"/>
          <w:sz w:val="24"/>
          <w:szCs w:val="24"/>
        </w:rPr>
        <w:t>6</w:t>
      </w:r>
      <w:r>
        <w:rPr>
          <w:rFonts w:hint="eastAsia" w:ascii="仿宋_GB2312" w:hAnsi="仿宋_GB2312" w:cs="仿宋_GB2312"/>
          <w:color w:val="000000"/>
          <w:sz w:val="24"/>
          <w:szCs w:val="24"/>
        </w:rPr>
        <w:t>个月；</w:t>
      </w:r>
    </w:p>
    <w:p>
      <w:pPr>
        <w:pStyle w:val="23"/>
        <w:numPr>
          <w:ilvl w:val="0"/>
          <w:numId w:val="34"/>
        </w:numPr>
        <w:ind w:left="720" w:hanging="360" w:firstLineChars="0"/>
        <w:rPr>
          <w:rFonts w:ascii="仿宋_GB2312" w:cs="仿宋_GB2312"/>
          <w:color w:val="000000"/>
          <w:sz w:val="24"/>
          <w:szCs w:val="24"/>
        </w:rPr>
      </w:pPr>
      <w:r>
        <w:rPr>
          <w:rFonts w:hint="eastAsia" w:ascii="仿宋_GB2312" w:hAnsi="仿宋_GB2312" w:cs="仿宋_GB2312"/>
          <w:color w:val="000000"/>
          <w:sz w:val="24"/>
          <w:szCs w:val="24"/>
        </w:rPr>
        <w:t>付款时间及支付次数以合同条款约定为准；</w:t>
      </w:r>
    </w:p>
    <w:p>
      <w:pPr>
        <w:pStyle w:val="3"/>
        <w:numPr>
          <w:ilvl w:val="0"/>
          <w:numId w:val="33"/>
        </w:numPr>
        <w:spacing w:before="0" w:after="0"/>
        <w:ind w:firstLineChars="0"/>
        <w:rPr>
          <w:rFonts w:hAnsi="仿宋_GB2312" w:cs="仿宋_GB2312"/>
          <w:color w:val="000000"/>
          <w:sz w:val="24"/>
          <w:szCs w:val="24"/>
        </w:rPr>
      </w:pPr>
      <w:bookmarkStart w:id="275" w:name="_Toc490034782"/>
      <w:r>
        <w:rPr>
          <w:rFonts w:hint="eastAsia" w:hAnsi="仿宋_GB2312" w:cs="仿宋_GB2312"/>
          <w:color w:val="000000"/>
          <w:sz w:val="24"/>
          <w:szCs w:val="24"/>
        </w:rPr>
        <w:t>合同签约须知</w:t>
      </w:r>
      <w:bookmarkEnd w:id="275"/>
    </w:p>
    <w:p>
      <w:pPr>
        <w:pStyle w:val="23"/>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本项目中标单位与招标单位签约方为：重庆力帆乘用车有限公司。</w:t>
      </w:r>
    </w:p>
    <w:p>
      <w:pPr>
        <w:pStyle w:val="2"/>
        <w:spacing w:before="0" w:after="0"/>
        <w:ind w:firstLine="149"/>
        <w:rPr>
          <w:rFonts w:hAnsi="仿宋_GB2312" w:cs="仿宋_GB2312"/>
          <w:color w:val="000000"/>
          <w:sz w:val="24"/>
          <w:szCs w:val="24"/>
        </w:rPr>
      </w:pPr>
      <w:bookmarkStart w:id="276" w:name="_Toc160874074"/>
      <w:bookmarkStart w:id="277" w:name="_Toc125603030"/>
      <w:bookmarkStart w:id="278" w:name="_Toc490034783"/>
      <w:r>
        <w:rPr>
          <w:rFonts w:hint="eastAsia" w:hAnsi="仿宋_GB2312" w:cs="仿宋_GB2312"/>
          <w:color w:val="000000"/>
          <w:sz w:val="24"/>
          <w:szCs w:val="24"/>
        </w:rPr>
        <w:t>第三章</w:t>
      </w:r>
      <w:r>
        <w:rPr>
          <w:rFonts w:hAnsi="仿宋_GB2312" w:cs="仿宋_GB2312"/>
          <w:color w:val="000000"/>
          <w:sz w:val="24"/>
          <w:szCs w:val="24"/>
        </w:rPr>
        <w:t xml:space="preserve">  </w:t>
      </w:r>
      <w:r>
        <w:rPr>
          <w:rFonts w:hint="eastAsia" w:hAnsi="仿宋_GB2312" w:cs="仿宋_GB2312"/>
          <w:color w:val="000000"/>
          <w:sz w:val="24"/>
          <w:szCs w:val="24"/>
        </w:rPr>
        <w:t>投标文件格式</w:t>
      </w:r>
      <w:bookmarkEnd w:id="276"/>
      <w:bookmarkEnd w:id="277"/>
      <w:bookmarkEnd w:id="278"/>
    </w:p>
    <w:p>
      <w:pPr>
        <w:pStyle w:val="3"/>
        <w:numPr>
          <w:ilvl w:val="1"/>
          <w:numId w:val="35"/>
        </w:numPr>
        <w:spacing w:before="0" w:after="0"/>
        <w:ind w:left="360" w:hanging="360" w:firstLineChars="0"/>
        <w:rPr>
          <w:rFonts w:hAnsi="仿宋_GB2312" w:cs="仿宋_GB2312"/>
          <w:color w:val="000000"/>
          <w:sz w:val="24"/>
          <w:szCs w:val="24"/>
        </w:rPr>
      </w:pPr>
      <w:bookmarkStart w:id="279" w:name="_Toc490034784"/>
      <w:bookmarkStart w:id="280" w:name="_Toc160874075"/>
      <w:bookmarkStart w:id="281" w:name="_Toc125603031"/>
      <w:r>
        <w:rPr>
          <w:rFonts w:hint="eastAsia" w:hAnsi="仿宋_GB2312" w:cs="仿宋_GB2312"/>
          <w:color w:val="000000"/>
          <w:sz w:val="24"/>
          <w:szCs w:val="24"/>
        </w:rPr>
        <w:t>投标文件的组成</w:t>
      </w:r>
      <w:bookmarkEnd w:id="279"/>
      <w:bookmarkEnd w:id="280"/>
      <w:bookmarkEnd w:id="281"/>
    </w:p>
    <w:p>
      <w:pPr>
        <w:ind w:firstLine="480"/>
        <w:rPr>
          <w:rFonts w:ascii="仿宋_GB2312" w:cs="仿宋_GB2312"/>
          <w:color w:val="000000"/>
          <w:sz w:val="24"/>
          <w:szCs w:val="24"/>
        </w:rPr>
      </w:pPr>
      <w:r>
        <w:rPr>
          <w:rFonts w:hint="eastAsia" w:ascii="仿宋_GB2312" w:hAnsi="仿宋_GB2312" w:cs="仿宋_GB2312"/>
          <w:color w:val="000000"/>
          <w:sz w:val="24"/>
          <w:szCs w:val="24"/>
        </w:rPr>
        <w:t>投标文件应分为商务投标文件和技术投标文件（格式自拟）两部分</w:t>
      </w:r>
      <w:r>
        <w:rPr>
          <w:rFonts w:hint="eastAsia" w:ascii="仿宋_GB2312" w:hAnsi="仿宋_GB2312" w:cs="仿宋_GB2312"/>
          <w:sz w:val="24"/>
          <w:szCs w:val="24"/>
        </w:rPr>
        <w:t>，</w:t>
      </w:r>
      <w:r>
        <w:rPr>
          <w:rFonts w:hint="eastAsia" w:ascii="仿宋_GB2312" w:hAnsi="仿宋_GB2312" w:cs="仿宋_GB2312"/>
          <w:color w:val="000000"/>
          <w:sz w:val="24"/>
          <w:szCs w:val="24"/>
        </w:rPr>
        <w:t>商务标和技术标须分别装订。</w:t>
      </w:r>
    </w:p>
    <w:p>
      <w:pPr>
        <w:pStyle w:val="3"/>
        <w:numPr>
          <w:ilvl w:val="1"/>
          <w:numId w:val="35"/>
        </w:numPr>
        <w:spacing w:before="0" w:after="0"/>
        <w:ind w:left="360" w:hanging="360" w:firstLineChars="0"/>
        <w:rPr>
          <w:rFonts w:hAnsi="仿宋_GB2312" w:cs="仿宋_GB2312"/>
          <w:color w:val="000000"/>
          <w:sz w:val="24"/>
          <w:szCs w:val="24"/>
        </w:rPr>
      </w:pPr>
      <w:bookmarkStart w:id="282" w:name="_Toc490034785"/>
      <w:bookmarkStart w:id="283" w:name="_Toc125603032"/>
      <w:bookmarkStart w:id="284" w:name="_Toc160874076"/>
      <w:r>
        <w:rPr>
          <w:rFonts w:hint="eastAsia" w:hAnsi="仿宋_GB2312" w:cs="仿宋_GB2312"/>
          <w:color w:val="000000"/>
          <w:sz w:val="24"/>
          <w:szCs w:val="24"/>
        </w:rPr>
        <w:t>投标文件内容</w:t>
      </w:r>
      <w:bookmarkEnd w:id="282"/>
      <w:bookmarkEnd w:id="283"/>
      <w:bookmarkEnd w:id="284"/>
    </w:p>
    <w:p>
      <w:pPr>
        <w:pStyle w:val="28"/>
        <w:numPr>
          <w:ilvl w:val="0"/>
          <w:numId w:val="36"/>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商务投标文件的内容如下</w:t>
      </w:r>
    </w:p>
    <w:p>
      <w:pPr>
        <w:pStyle w:val="25"/>
        <w:numPr>
          <w:ilvl w:val="0"/>
          <w:numId w:val="37"/>
        </w:numPr>
        <w:rPr>
          <w:rFonts w:hAnsi="仿宋_GB2312" w:cs="仿宋_GB2312"/>
          <w:color w:val="000000"/>
        </w:rPr>
      </w:pPr>
      <w:r>
        <w:rPr>
          <w:rFonts w:hint="eastAsia" w:hAnsi="仿宋_GB2312" w:cs="仿宋_GB2312"/>
          <w:color w:val="000000"/>
        </w:rPr>
        <w:t>投标单位情况简表</w:t>
      </w:r>
      <w:r>
        <w:rPr>
          <w:rFonts w:hAnsi="仿宋_GB2312" w:cs="仿宋_GB2312"/>
          <w:color w:val="000000"/>
        </w:rPr>
        <w:t xml:space="preserve">                         </w:t>
      </w:r>
      <w:r>
        <w:rPr>
          <w:rFonts w:hint="eastAsia" w:hAnsi="仿宋_GB2312" w:cs="仿宋_GB2312"/>
          <w:color w:val="000000"/>
        </w:rPr>
        <w:t>（附件一）</w:t>
      </w:r>
    </w:p>
    <w:p>
      <w:pPr>
        <w:pStyle w:val="25"/>
        <w:numPr>
          <w:ilvl w:val="0"/>
          <w:numId w:val="37"/>
        </w:numPr>
        <w:rPr>
          <w:rFonts w:hAnsi="仿宋_GB2312" w:cs="仿宋_GB2312"/>
          <w:color w:val="000000"/>
        </w:rPr>
      </w:pPr>
      <w:r>
        <w:rPr>
          <w:rFonts w:hint="eastAsia" w:hAnsi="仿宋_GB2312" w:cs="仿宋_GB2312"/>
          <w:color w:val="000000"/>
        </w:rPr>
        <w:t>投标单位资格文件</w:t>
      </w:r>
      <w:r>
        <w:rPr>
          <w:rFonts w:hAnsi="仿宋_GB2312" w:cs="仿宋_GB2312"/>
          <w:color w:val="000000"/>
        </w:rPr>
        <w:t xml:space="preserve">                         </w:t>
      </w:r>
      <w:r>
        <w:rPr>
          <w:rFonts w:hint="eastAsia" w:hAnsi="仿宋_GB2312" w:cs="仿宋_GB2312"/>
          <w:color w:val="000000"/>
        </w:rPr>
        <w:t>（附件二）</w:t>
      </w:r>
    </w:p>
    <w:p>
      <w:pPr>
        <w:pStyle w:val="25"/>
        <w:numPr>
          <w:ilvl w:val="0"/>
          <w:numId w:val="37"/>
        </w:numPr>
        <w:rPr>
          <w:rFonts w:hAnsi="仿宋_GB2312" w:cs="仿宋_GB2312"/>
          <w:color w:val="000000"/>
        </w:rPr>
      </w:pPr>
      <w:r>
        <w:rPr>
          <w:rFonts w:hint="eastAsia" w:hAnsi="仿宋_GB2312" w:cs="仿宋_GB2312"/>
          <w:color w:val="000000"/>
        </w:rPr>
        <w:t>投标承诺函</w:t>
      </w:r>
      <w:r>
        <w:rPr>
          <w:rFonts w:hAnsi="仿宋_GB2312" w:cs="仿宋_GB2312"/>
          <w:color w:val="000000"/>
        </w:rPr>
        <w:t xml:space="preserve">                               </w:t>
      </w:r>
      <w:r>
        <w:rPr>
          <w:rFonts w:hint="eastAsia" w:hAnsi="仿宋_GB2312" w:cs="仿宋_GB2312"/>
          <w:color w:val="000000"/>
        </w:rPr>
        <w:t>（附件三）</w:t>
      </w:r>
    </w:p>
    <w:p>
      <w:pPr>
        <w:pStyle w:val="25"/>
        <w:numPr>
          <w:ilvl w:val="0"/>
          <w:numId w:val="37"/>
        </w:numPr>
        <w:rPr>
          <w:rFonts w:hAnsi="仿宋_GB2312" w:cs="仿宋_GB2312"/>
          <w:color w:val="000000"/>
        </w:rPr>
      </w:pPr>
      <w:r>
        <w:rPr>
          <w:rFonts w:hint="eastAsia" w:hAnsi="仿宋_GB2312" w:cs="仿宋_GB2312"/>
          <w:color w:val="000000"/>
        </w:rPr>
        <w:t>投标单位法定代表人授权书</w:t>
      </w:r>
      <w:r>
        <w:rPr>
          <w:rFonts w:hAnsi="仿宋_GB2312" w:cs="仿宋_GB2312"/>
          <w:color w:val="000000"/>
        </w:rPr>
        <w:t xml:space="preserve">                 </w:t>
      </w:r>
      <w:r>
        <w:rPr>
          <w:rFonts w:hint="eastAsia" w:hAnsi="仿宋_GB2312" w:cs="仿宋_GB2312"/>
          <w:color w:val="000000"/>
        </w:rPr>
        <w:t>（附件四）</w:t>
      </w:r>
    </w:p>
    <w:p>
      <w:pPr>
        <w:pStyle w:val="25"/>
        <w:numPr>
          <w:ilvl w:val="0"/>
          <w:numId w:val="37"/>
        </w:numPr>
        <w:rPr>
          <w:rFonts w:hAnsi="仿宋_GB2312" w:cs="仿宋_GB2312"/>
          <w:color w:val="000000"/>
        </w:rPr>
      </w:pPr>
      <w:r>
        <w:rPr>
          <w:rFonts w:hint="eastAsia" w:hAnsi="仿宋_GB2312" w:cs="仿宋_GB2312"/>
          <w:color w:val="000000"/>
        </w:rPr>
        <w:t>投标报价表</w:t>
      </w:r>
      <w:r>
        <w:rPr>
          <w:rFonts w:hAnsi="仿宋_GB2312" w:cs="仿宋_GB2312"/>
          <w:color w:val="000000"/>
        </w:rPr>
        <w:t xml:space="preserve">                               </w:t>
      </w:r>
      <w:r>
        <w:rPr>
          <w:rFonts w:hint="eastAsia" w:hAnsi="仿宋_GB2312" w:cs="仿宋_GB2312"/>
          <w:color w:val="000000"/>
        </w:rPr>
        <w:t>（附件五）</w:t>
      </w:r>
    </w:p>
    <w:p>
      <w:pPr>
        <w:pStyle w:val="25"/>
        <w:numPr>
          <w:ilvl w:val="0"/>
          <w:numId w:val="37"/>
        </w:numPr>
        <w:rPr>
          <w:rFonts w:hAnsi="仿宋_GB2312" w:cs="仿宋_GB2312"/>
          <w:color w:val="000000"/>
        </w:rPr>
      </w:pPr>
      <w:r>
        <w:rPr>
          <w:rFonts w:hint="eastAsia" w:hAnsi="仿宋_GB2312" w:cs="仿宋_GB2312"/>
          <w:color w:val="000000"/>
        </w:rPr>
        <w:t>投标人法定代表人或其授权代理人身份证复印件</w:t>
      </w:r>
    </w:p>
    <w:p>
      <w:pPr>
        <w:pStyle w:val="25"/>
        <w:numPr>
          <w:ilvl w:val="0"/>
          <w:numId w:val="37"/>
        </w:numPr>
        <w:rPr>
          <w:rFonts w:hAnsi="仿宋_GB2312" w:cs="仿宋_GB2312"/>
          <w:color w:val="000000"/>
        </w:rPr>
      </w:pPr>
      <w:r>
        <w:rPr>
          <w:rFonts w:hint="eastAsia" w:hAnsi="仿宋_GB2312" w:cs="仿宋_GB2312"/>
          <w:color w:val="000000"/>
        </w:rPr>
        <w:t>项目成员简历</w:t>
      </w:r>
    </w:p>
    <w:p>
      <w:pPr>
        <w:pStyle w:val="25"/>
        <w:numPr>
          <w:ilvl w:val="0"/>
          <w:numId w:val="37"/>
        </w:numPr>
        <w:rPr>
          <w:rFonts w:hAnsi="仿宋_GB2312" w:cs="仿宋_GB2312"/>
          <w:color w:val="000000"/>
        </w:rPr>
      </w:pPr>
      <w:r>
        <w:rPr>
          <w:rFonts w:hint="eastAsia" w:hAnsi="仿宋_GB2312" w:cs="仿宋_GB2312"/>
          <w:color w:val="000000"/>
        </w:rPr>
        <w:t>单位业绩（项目证明材料加盖公章）</w:t>
      </w:r>
    </w:p>
    <w:p>
      <w:pPr>
        <w:pStyle w:val="25"/>
        <w:numPr>
          <w:ilvl w:val="0"/>
          <w:numId w:val="37"/>
        </w:numPr>
        <w:rPr>
          <w:rFonts w:hAnsi="仿宋_GB2312" w:cs="仿宋_GB2312"/>
          <w:color w:val="000000"/>
        </w:rPr>
      </w:pPr>
      <w:r>
        <w:rPr>
          <w:rFonts w:hint="eastAsia" w:hAnsi="仿宋_GB2312" w:cs="仿宋_GB2312"/>
          <w:color w:val="000000"/>
        </w:rPr>
        <w:t>本地员工社保证明文件（证明材料加盖公章）</w:t>
      </w:r>
      <w:r>
        <w:rPr>
          <w:rFonts w:hAnsi="仿宋_GB2312" w:cs="仿宋_GB2312"/>
          <w:color w:val="000000"/>
        </w:rPr>
        <w:t xml:space="preserve"> </w:t>
      </w:r>
    </w:p>
    <w:p>
      <w:pPr>
        <w:pStyle w:val="25"/>
        <w:numPr>
          <w:ilvl w:val="0"/>
          <w:numId w:val="37"/>
        </w:numPr>
        <w:rPr>
          <w:rFonts w:hAnsi="仿宋_GB2312" w:cs="仿宋_GB2312"/>
          <w:color w:val="000000"/>
        </w:rPr>
      </w:pPr>
      <w:r>
        <w:rPr>
          <w:rFonts w:hint="eastAsia" w:hAnsi="仿宋_GB2312" w:cs="仿宋_GB2312"/>
          <w:color w:val="000000"/>
        </w:rPr>
        <w:t>财务状况（加盖公章）</w:t>
      </w:r>
    </w:p>
    <w:p>
      <w:pPr>
        <w:pStyle w:val="25"/>
        <w:numPr>
          <w:ilvl w:val="0"/>
          <w:numId w:val="37"/>
        </w:numPr>
        <w:rPr>
          <w:rFonts w:hAnsi="仿宋_GB2312" w:cs="仿宋_GB2312"/>
          <w:color w:val="000000"/>
        </w:rPr>
      </w:pPr>
      <w:r>
        <w:rPr>
          <w:rFonts w:hint="eastAsia" w:hAnsi="仿宋_GB2312" w:cs="仿宋_GB2312"/>
          <w:color w:val="000000"/>
        </w:rPr>
        <w:t>其他说明</w:t>
      </w:r>
    </w:p>
    <w:p>
      <w:pPr>
        <w:pStyle w:val="28"/>
        <w:numPr>
          <w:ilvl w:val="0"/>
          <w:numId w:val="36"/>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其中，投标人的资格文件至少应包括以下文件</w:t>
      </w:r>
    </w:p>
    <w:p>
      <w:pPr>
        <w:pStyle w:val="28"/>
        <w:numPr>
          <w:ilvl w:val="0"/>
          <w:numId w:val="38"/>
        </w:numPr>
        <w:ind w:firstLineChars="0"/>
        <w:rPr>
          <w:rFonts w:ascii="仿宋_GB2312" w:cs="仿宋_GB2312"/>
          <w:color w:val="000000"/>
          <w:sz w:val="24"/>
          <w:szCs w:val="24"/>
        </w:rPr>
      </w:pPr>
      <w:r>
        <w:rPr>
          <w:rFonts w:hint="eastAsia" w:ascii="仿宋_GB2312" w:hAnsi="仿宋_GB2312" w:cs="仿宋_GB2312"/>
          <w:color w:val="000000"/>
          <w:sz w:val="24"/>
          <w:szCs w:val="24"/>
        </w:rPr>
        <w:t>关于资格的声明函；（加盖公章）</w:t>
      </w:r>
    </w:p>
    <w:p>
      <w:pPr>
        <w:pStyle w:val="28"/>
        <w:numPr>
          <w:ilvl w:val="0"/>
          <w:numId w:val="38"/>
        </w:numPr>
        <w:ind w:firstLineChars="0"/>
        <w:rPr>
          <w:rFonts w:ascii="仿宋_GB2312" w:cs="仿宋_GB2312"/>
          <w:color w:val="000000"/>
          <w:sz w:val="24"/>
          <w:szCs w:val="24"/>
        </w:rPr>
      </w:pPr>
      <w:r>
        <w:rPr>
          <w:rFonts w:hint="eastAsia" w:ascii="仿宋_GB2312" w:hAnsi="仿宋_GB2312" w:cs="仿宋_GB2312"/>
          <w:color w:val="000000"/>
          <w:sz w:val="24"/>
          <w:szCs w:val="24"/>
        </w:rPr>
        <w:t>企业营业执照；（复印件，加盖公章）</w:t>
      </w:r>
    </w:p>
    <w:p>
      <w:pPr>
        <w:pStyle w:val="28"/>
        <w:numPr>
          <w:ilvl w:val="0"/>
          <w:numId w:val="38"/>
        </w:numPr>
        <w:ind w:firstLineChars="0"/>
        <w:rPr>
          <w:rFonts w:ascii="仿宋_GB2312" w:cs="仿宋_GB2312"/>
          <w:color w:val="000000"/>
          <w:sz w:val="24"/>
          <w:szCs w:val="24"/>
        </w:rPr>
      </w:pPr>
      <w:r>
        <w:rPr>
          <w:rFonts w:hint="eastAsia" w:ascii="仿宋_GB2312" w:hAnsi="仿宋_GB2312" w:cs="仿宋_GB2312"/>
          <w:color w:val="000000"/>
          <w:sz w:val="24"/>
          <w:szCs w:val="24"/>
        </w:rPr>
        <w:t>一般纳税人资格证；（复印件</w:t>
      </w:r>
      <w:r>
        <w:rPr>
          <w:rFonts w:ascii="仿宋_GB2312" w:hAnsi="仿宋_GB2312" w:cs="仿宋_GB2312"/>
          <w:color w:val="000000"/>
          <w:sz w:val="24"/>
          <w:szCs w:val="24"/>
        </w:rPr>
        <w:t>2</w:t>
      </w:r>
      <w:r>
        <w:rPr>
          <w:rFonts w:hint="eastAsia" w:ascii="仿宋_GB2312" w:hAnsi="仿宋_GB2312" w:cs="仿宋_GB2312"/>
          <w:color w:val="000000"/>
          <w:sz w:val="24"/>
          <w:szCs w:val="24"/>
        </w:rPr>
        <w:t>份）</w:t>
      </w:r>
    </w:p>
    <w:p>
      <w:pPr>
        <w:pStyle w:val="28"/>
        <w:numPr>
          <w:ilvl w:val="0"/>
          <w:numId w:val="38"/>
        </w:numPr>
        <w:ind w:firstLineChars="0"/>
        <w:rPr>
          <w:rFonts w:ascii="仿宋_GB2312" w:cs="仿宋_GB2312"/>
          <w:color w:val="000000"/>
          <w:sz w:val="24"/>
          <w:szCs w:val="24"/>
        </w:rPr>
      </w:pPr>
      <w:r>
        <w:rPr>
          <w:rFonts w:hint="eastAsia" w:ascii="仿宋_GB2312" w:hAnsi="仿宋_GB2312" w:cs="仿宋_GB2312"/>
          <w:color w:val="000000"/>
          <w:sz w:val="24"/>
          <w:szCs w:val="24"/>
        </w:rPr>
        <w:t>相关的资质等级证书；（复印件，加盖公章）</w:t>
      </w:r>
    </w:p>
    <w:p>
      <w:pPr>
        <w:pStyle w:val="28"/>
        <w:numPr>
          <w:ilvl w:val="0"/>
          <w:numId w:val="38"/>
        </w:numPr>
        <w:ind w:firstLineChars="0"/>
        <w:rPr>
          <w:rFonts w:ascii="仿宋_GB2312" w:cs="仿宋_GB2312"/>
          <w:color w:val="000000"/>
          <w:sz w:val="24"/>
          <w:szCs w:val="24"/>
        </w:rPr>
      </w:pPr>
      <w:r>
        <w:rPr>
          <w:rFonts w:hint="eastAsia" w:ascii="仿宋_GB2312" w:hAnsi="仿宋_GB2312" w:cs="仿宋_GB2312"/>
          <w:color w:val="000000"/>
          <w:sz w:val="24"/>
          <w:szCs w:val="24"/>
        </w:rPr>
        <w:t>如有附加的资质或获奖文件也可以包括在其中。</w:t>
      </w:r>
    </w:p>
    <w:p>
      <w:pPr>
        <w:pStyle w:val="28"/>
        <w:numPr>
          <w:ilvl w:val="0"/>
          <w:numId w:val="36"/>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技术投标文件的内容如下</w:t>
      </w:r>
    </w:p>
    <w:p>
      <w:pPr>
        <w:pStyle w:val="25"/>
        <w:numPr>
          <w:ilvl w:val="0"/>
          <w:numId w:val="39"/>
        </w:numPr>
        <w:rPr>
          <w:rFonts w:hAnsi="仿宋_GB2312" w:cs="仿宋_GB2312"/>
          <w:color w:val="000000"/>
        </w:rPr>
      </w:pPr>
      <w:r>
        <w:rPr>
          <w:rFonts w:hint="eastAsia" w:hAnsi="仿宋_GB2312" w:cs="仿宋_GB2312"/>
          <w:color w:val="000000"/>
        </w:rPr>
        <w:t>技术条款偏离表</w:t>
      </w:r>
      <w:r>
        <w:rPr>
          <w:rFonts w:hAnsi="仿宋_GB2312" w:cs="仿宋_GB2312"/>
          <w:color w:val="000000"/>
        </w:rPr>
        <w:t xml:space="preserve">                           </w:t>
      </w:r>
      <w:r>
        <w:rPr>
          <w:rFonts w:hint="eastAsia" w:hAnsi="仿宋_GB2312" w:cs="仿宋_GB2312"/>
          <w:color w:val="000000"/>
        </w:rPr>
        <w:t>（附件六）</w:t>
      </w:r>
    </w:p>
    <w:p>
      <w:pPr>
        <w:pStyle w:val="25"/>
        <w:numPr>
          <w:ilvl w:val="0"/>
          <w:numId w:val="39"/>
        </w:numPr>
        <w:rPr>
          <w:rFonts w:hAnsi="仿宋_GB2312" w:cs="仿宋_GB2312"/>
          <w:color w:val="000000"/>
        </w:rPr>
      </w:pPr>
      <w:r>
        <w:rPr>
          <w:rFonts w:hint="eastAsia" w:hAnsi="仿宋_GB2312" w:cs="仿宋_GB2312"/>
          <w:color w:val="000000"/>
        </w:rPr>
        <w:t>技术需求及技术标</w:t>
      </w:r>
      <w:r>
        <w:rPr>
          <w:rFonts w:hAnsi="仿宋_GB2312" w:cs="仿宋_GB2312"/>
          <w:color w:val="000000"/>
        </w:rPr>
        <w:t xml:space="preserve">                         </w:t>
      </w:r>
    </w:p>
    <w:p>
      <w:pPr>
        <w:pStyle w:val="25"/>
        <w:numPr>
          <w:ilvl w:val="0"/>
          <w:numId w:val="39"/>
        </w:numPr>
        <w:rPr>
          <w:rFonts w:hAnsi="仿宋_GB2312" w:cs="仿宋_GB2312"/>
          <w:color w:val="000000"/>
        </w:rPr>
      </w:pPr>
      <w:r>
        <w:rPr>
          <w:rFonts w:hint="eastAsia" w:hAnsi="仿宋_GB2312" w:cs="仿宋_GB2312"/>
          <w:color w:val="000000"/>
        </w:rPr>
        <w:t>公司简介</w:t>
      </w:r>
    </w:p>
    <w:p>
      <w:pPr>
        <w:pStyle w:val="25"/>
        <w:numPr>
          <w:ilvl w:val="0"/>
          <w:numId w:val="39"/>
        </w:numPr>
        <w:rPr>
          <w:rFonts w:hAnsi="仿宋_GB2312" w:cs="仿宋_GB2312"/>
          <w:color w:val="000000"/>
        </w:rPr>
      </w:pPr>
      <w:r>
        <w:rPr>
          <w:rFonts w:hint="eastAsia" w:hAnsi="仿宋_GB2312" w:cs="仿宋_GB2312"/>
          <w:color w:val="000000"/>
        </w:rPr>
        <w:t>其它说明。</w:t>
      </w:r>
      <w:r>
        <w:rPr>
          <w:rFonts w:hAnsi="仿宋_GB2312" w:cs="仿宋_GB2312"/>
          <w:color w:val="000000"/>
        </w:rPr>
        <w:t xml:space="preserve">                               </w:t>
      </w:r>
      <w:r>
        <w:rPr>
          <w:rFonts w:hint="eastAsia" w:hAnsi="仿宋_GB2312" w:cs="仿宋_GB2312"/>
          <w:color w:val="000000"/>
        </w:rPr>
        <w:t>（附件七）</w:t>
      </w:r>
    </w:p>
    <w:p>
      <w:pPr>
        <w:pStyle w:val="3"/>
        <w:numPr>
          <w:ilvl w:val="1"/>
          <w:numId w:val="35"/>
        </w:numPr>
        <w:spacing w:before="0" w:after="0"/>
        <w:ind w:left="360" w:hanging="360" w:firstLineChars="0"/>
        <w:rPr>
          <w:rFonts w:hAnsi="仿宋_GB2312" w:cs="仿宋_GB2312"/>
          <w:color w:val="000000"/>
          <w:sz w:val="24"/>
          <w:szCs w:val="24"/>
        </w:rPr>
      </w:pPr>
      <w:bookmarkStart w:id="285" w:name="_Toc160874077"/>
      <w:bookmarkStart w:id="286" w:name="_Toc125603033"/>
      <w:bookmarkStart w:id="287" w:name="_Toc490034786"/>
      <w:r>
        <w:rPr>
          <w:rFonts w:hint="eastAsia" w:hAnsi="仿宋_GB2312" w:cs="仿宋_GB2312"/>
          <w:color w:val="000000"/>
          <w:sz w:val="24"/>
          <w:szCs w:val="24"/>
        </w:rPr>
        <w:t>投标文件</w:t>
      </w:r>
      <w:bookmarkEnd w:id="285"/>
      <w:bookmarkEnd w:id="286"/>
      <w:r>
        <w:rPr>
          <w:rFonts w:hint="eastAsia" w:hAnsi="仿宋_GB2312" w:cs="仿宋_GB2312"/>
          <w:color w:val="000000"/>
          <w:sz w:val="24"/>
          <w:szCs w:val="24"/>
        </w:rPr>
        <w:t>要求</w:t>
      </w:r>
      <w:bookmarkEnd w:id="287"/>
    </w:p>
    <w:p>
      <w:pPr>
        <w:pStyle w:val="28"/>
        <w:numPr>
          <w:ilvl w:val="0"/>
          <w:numId w:val="40"/>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pPr>
        <w:pStyle w:val="28"/>
        <w:numPr>
          <w:ilvl w:val="0"/>
          <w:numId w:val="40"/>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在技术投标文件中应说明项目的控制节点，并说明在各控制节点上要提交的成果及成果提交形式。</w:t>
      </w:r>
    </w:p>
    <w:p>
      <w:pPr>
        <w:pStyle w:val="28"/>
        <w:numPr>
          <w:ilvl w:val="0"/>
          <w:numId w:val="40"/>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在技术投标文件中应说明给投标方提供的技术文件、技术支持、技术服务、软件硬件产品、人员培训等的范围和程度。</w:t>
      </w:r>
    </w:p>
    <w:p>
      <w:pPr>
        <w:pStyle w:val="28"/>
        <w:numPr>
          <w:ilvl w:val="0"/>
          <w:numId w:val="40"/>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应在技术投标文件中列出提供的书面技术资料详细清单和提交方式。</w:t>
      </w:r>
    </w:p>
    <w:p>
      <w:pPr>
        <w:pStyle w:val="28"/>
        <w:numPr>
          <w:ilvl w:val="0"/>
          <w:numId w:val="40"/>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所提供的技术投标文件应按照以下内容格式进行编制：</w:t>
      </w:r>
    </w:p>
    <w:p>
      <w:pPr>
        <w:pStyle w:val="25"/>
        <w:numPr>
          <w:ilvl w:val="1"/>
          <w:numId w:val="41"/>
        </w:numPr>
        <w:tabs>
          <w:tab w:val="left" w:pos="1080"/>
        </w:tabs>
        <w:rPr>
          <w:rFonts w:hAnsi="仿宋_GB2312" w:cs="仿宋_GB2312"/>
          <w:color w:val="000000"/>
        </w:rPr>
      </w:pPr>
      <w:r>
        <w:rPr>
          <w:rFonts w:hint="eastAsia" w:hAnsi="仿宋_GB2312" w:cs="仿宋_GB2312"/>
          <w:color w:val="000000"/>
        </w:rPr>
        <w:t>概述：项目背景、参考文献、引用技术标准等；</w:t>
      </w:r>
    </w:p>
    <w:p>
      <w:pPr>
        <w:pStyle w:val="25"/>
        <w:numPr>
          <w:ilvl w:val="1"/>
          <w:numId w:val="41"/>
        </w:numPr>
        <w:tabs>
          <w:tab w:val="left" w:pos="1080"/>
        </w:tabs>
        <w:rPr>
          <w:rFonts w:hAnsi="仿宋_GB2312" w:cs="仿宋_GB2312"/>
          <w:color w:val="000000"/>
        </w:rPr>
      </w:pPr>
      <w:r>
        <w:rPr>
          <w:rFonts w:hint="eastAsia" w:hAnsi="仿宋_GB2312" w:cs="仿宋_GB2312"/>
          <w:color w:val="000000"/>
        </w:rPr>
        <w:t>遵循的技术规范；</w:t>
      </w:r>
    </w:p>
    <w:p>
      <w:pPr>
        <w:pStyle w:val="25"/>
        <w:numPr>
          <w:ilvl w:val="1"/>
          <w:numId w:val="41"/>
        </w:numPr>
        <w:tabs>
          <w:tab w:val="left" w:pos="1080"/>
        </w:tabs>
        <w:rPr>
          <w:rFonts w:hAnsi="仿宋_GB2312" w:cs="仿宋_GB2312"/>
          <w:color w:val="000000"/>
        </w:rPr>
      </w:pPr>
      <w:r>
        <w:rPr>
          <w:rFonts w:hint="eastAsia" w:hAnsi="仿宋_GB2312" w:cs="仿宋_GB2312"/>
          <w:color w:val="000000"/>
        </w:rPr>
        <w:t>本项目要做的各项工作和验收方案；</w:t>
      </w:r>
    </w:p>
    <w:p>
      <w:pPr>
        <w:pStyle w:val="25"/>
        <w:numPr>
          <w:ilvl w:val="1"/>
          <w:numId w:val="41"/>
        </w:numPr>
        <w:tabs>
          <w:tab w:val="left" w:pos="1080"/>
        </w:tabs>
        <w:rPr>
          <w:rFonts w:hAnsi="仿宋_GB2312" w:cs="仿宋_GB2312"/>
          <w:color w:val="000000"/>
        </w:rPr>
      </w:pPr>
      <w:r>
        <w:rPr>
          <w:rFonts w:hint="eastAsia" w:hAnsi="仿宋_GB2312" w:cs="仿宋_GB2312"/>
          <w:color w:val="000000"/>
        </w:rPr>
        <w:t>质量保证计划及关键技术中易出现问题的预防及应急预案措施；</w:t>
      </w:r>
    </w:p>
    <w:p>
      <w:pPr>
        <w:pStyle w:val="25"/>
        <w:numPr>
          <w:ilvl w:val="1"/>
          <w:numId w:val="41"/>
        </w:numPr>
        <w:tabs>
          <w:tab w:val="left" w:pos="1080"/>
        </w:tabs>
        <w:rPr>
          <w:rFonts w:hAnsi="仿宋_GB2312" w:cs="仿宋_GB2312"/>
          <w:color w:val="000000"/>
        </w:rPr>
      </w:pPr>
      <w:r>
        <w:rPr>
          <w:rFonts w:hint="eastAsia" w:hAnsi="仿宋_GB2312" w:cs="仿宋_GB2312"/>
          <w:color w:val="000000"/>
        </w:rPr>
        <w:t>售后服务承诺；</w:t>
      </w:r>
    </w:p>
    <w:p>
      <w:pPr>
        <w:pStyle w:val="2"/>
        <w:spacing w:before="0" w:after="0"/>
        <w:ind w:firstLine="149"/>
        <w:rPr>
          <w:rFonts w:hAnsi="仿宋_GB2312" w:cs="仿宋_GB2312"/>
          <w:color w:val="000000"/>
          <w:sz w:val="24"/>
          <w:szCs w:val="24"/>
        </w:rPr>
      </w:pPr>
      <w:bookmarkStart w:id="288" w:name="_Toc490034787"/>
      <w:r>
        <w:rPr>
          <w:rFonts w:hint="eastAsia" w:hAnsi="仿宋_GB2312" w:cs="仿宋_GB2312"/>
          <w:color w:val="000000"/>
          <w:sz w:val="24"/>
          <w:szCs w:val="24"/>
        </w:rPr>
        <w:t>第四章</w:t>
      </w:r>
      <w:r>
        <w:rPr>
          <w:rFonts w:hAnsi="仿宋_GB2312" w:cs="仿宋_GB2312"/>
          <w:color w:val="000000"/>
          <w:sz w:val="24"/>
          <w:szCs w:val="24"/>
        </w:rPr>
        <w:t xml:space="preserve">  </w:t>
      </w:r>
      <w:r>
        <w:rPr>
          <w:rFonts w:hint="eastAsia" w:hAnsi="仿宋_GB2312" w:cs="仿宋_GB2312"/>
          <w:color w:val="000000"/>
          <w:sz w:val="24"/>
          <w:szCs w:val="24"/>
        </w:rPr>
        <w:t>评标办法</w:t>
      </w:r>
      <w:bookmarkEnd w:id="288"/>
    </w:p>
    <w:bookmarkEnd w:id="274"/>
    <w:p>
      <w:pPr>
        <w:pStyle w:val="3"/>
        <w:numPr>
          <w:ilvl w:val="1"/>
          <w:numId w:val="42"/>
        </w:numPr>
        <w:spacing w:before="0" w:after="0"/>
        <w:ind w:left="360" w:hanging="360" w:firstLineChars="0"/>
        <w:rPr>
          <w:rFonts w:hAnsi="仿宋_GB2312" w:cs="仿宋_GB2312"/>
          <w:color w:val="000000"/>
          <w:sz w:val="24"/>
          <w:szCs w:val="24"/>
        </w:rPr>
      </w:pPr>
      <w:bookmarkStart w:id="289" w:name="_Toc490034788"/>
      <w:r>
        <w:rPr>
          <w:rFonts w:hint="eastAsia" w:hAnsi="仿宋_GB2312" w:cs="仿宋_GB2312"/>
          <w:color w:val="000000"/>
          <w:sz w:val="24"/>
          <w:szCs w:val="24"/>
        </w:rPr>
        <w:t>评标规则</w:t>
      </w:r>
      <w:bookmarkEnd w:id="289"/>
    </w:p>
    <w:p>
      <w:pPr>
        <w:pStyle w:val="28"/>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pPr>
        <w:pStyle w:val="28"/>
        <w:numPr>
          <w:ilvl w:val="0"/>
          <w:numId w:val="14"/>
        </w:numPr>
        <w:autoSpaceDE w:val="0"/>
        <w:autoSpaceDN w:val="0"/>
        <w:ind w:firstLineChars="0"/>
        <w:rPr>
          <w:rFonts w:ascii="仿宋_GB2312" w:cs="仿宋_GB2312"/>
          <w:color w:val="000000"/>
          <w:sz w:val="24"/>
          <w:szCs w:val="24"/>
        </w:rPr>
      </w:pPr>
      <w:r>
        <w:rPr>
          <w:rFonts w:hint="eastAsia" w:ascii="仿宋_GB2312" w:hAnsi="仿宋_GB2312" w:cs="仿宋_GB2312"/>
          <w:color w:val="000000"/>
          <w:sz w:val="24"/>
          <w:szCs w:val="24"/>
        </w:rPr>
        <w:t>最终评标得分＝（</w:t>
      </w:r>
      <w:r>
        <w:rPr>
          <w:rFonts w:ascii="仿宋_GB2312" w:hAnsi="仿宋_GB2312" w:cs="仿宋_GB2312"/>
          <w:color w:val="000000"/>
          <w:sz w:val="24"/>
          <w:szCs w:val="24"/>
        </w:rPr>
        <w:t>F1</w:t>
      </w:r>
      <w:r>
        <w:rPr>
          <w:rFonts w:hint="eastAsia" w:ascii="仿宋_GB2312" w:hAnsi="仿宋_GB2312" w:cs="仿宋_GB2312"/>
          <w:color w:val="000000"/>
          <w:sz w:val="24"/>
          <w:szCs w:val="24"/>
        </w:rPr>
        <w:t>＋</w:t>
      </w:r>
      <w:r>
        <w:rPr>
          <w:rFonts w:ascii="仿宋_GB2312" w:hAnsi="仿宋_GB2312" w:cs="仿宋_GB2312"/>
          <w:color w:val="000000"/>
          <w:sz w:val="24"/>
          <w:szCs w:val="24"/>
        </w:rPr>
        <w:t>F2</w:t>
      </w:r>
      <w:r>
        <w:rPr>
          <w:rFonts w:hint="eastAsia" w:ascii="仿宋_GB2312" w:hAnsi="仿宋_GB2312" w:cs="仿宋_GB2312"/>
          <w:color w:val="000000"/>
          <w:sz w:val="24"/>
          <w:szCs w:val="24"/>
        </w:rPr>
        <w:t>＋……＋</w:t>
      </w:r>
      <w:r>
        <w:rPr>
          <w:rFonts w:ascii="仿宋_GB2312" w:hAnsi="仿宋_GB2312" w:cs="仿宋_GB2312"/>
          <w:color w:val="000000"/>
          <w:sz w:val="24"/>
          <w:szCs w:val="24"/>
        </w:rPr>
        <w:t>Fn</w:t>
      </w:r>
      <w:r>
        <w:rPr>
          <w:rFonts w:hint="eastAsia" w:ascii="仿宋_GB2312" w:hAnsi="仿宋_GB2312" w:cs="仿宋_GB2312"/>
          <w:color w:val="000000"/>
          <w:sz w:val="24"/>
          <w:szCs w:val="24"/>
        </w:rPr>
        <w:t>）</w:t>
      </w:r>
      <w:r>
        <w:rPr>
          <w:rFonts w:ascii="仿宋_GB2312" w:hAnsi="仿宋_GB2312" w:cs="仿宋_GB2312"/>
          <w:color w:val="000000"/>
          <w:sz w:val="24"/>
          <w:szCs w:val="24"/>
        </w:rPr>
        <w:t>/n</w:t>
      </w:r>
      <w:r>
        <w:rPr>
          <w:rFonts w:hint="eastAsia" w:ascii="仿宋_GB2312" w:hAnsi="仿宋_GB2312" w:cs="仿宋_GB2312"/>
          <w:color w:val="000000"/>
          <w:sz w:val="24"/>
          <w:szCs w:val="24"/>
        </w:rPr>
        <w:t>，</w:t>
      </w:r>
      <w:r>
        <w:rPr>
          <w:rFonts w:ascii="仿宋_GB2312" w:hAnsi="仿宋_GB2312" w:cs="仿宋_GB2312"/>
          <w:color w:val="000000"/>
          <w:sz w:val="24"/>
          <w:szCs w:val="24"/>
        </w:rPr>
        <w:t xml:space="preserve">n </w:t>
      </w:r>
      <w:r>
        <w:rPr>
          <w:rFonts w:hint="eastAsia" w:ascii="仿宋_GB2312" w:hAnsi="仿宋_GB2312" w:cs="仿宋_GB2312"/>
          <w:color w:val="000000"/>
          <w:sz w:val="24"/>
          <w:szCs w:val="24"/>
        </w:rPr>
        <w:t>为评委的个数，</w:t>
      </w:r>
      <w:r>
        <w:rPr>
          <w:rFonts w:ascii="仿宋_GB2312" w:hAnsi="仿宋_GB2312" w:cs="仿宋_GB2312"/>
          <w:color w:val="000000"/>
          <w:sz w:val="24"/>
          <w:szCs w:val="24"/>
        </w:rPr>
        <w:t xml:space="preserve"> F1</w:t>
      </w:r>
      <w:r>
        <w:rPr>
          <w:rFonts w:hint="eastAsia" w:ascii="仿宋_GB2312" w:hAnsi="仿宋_GB2312" w:cs="仿宋_GB2312"/>
          <w:color w:val="000000"/>
          <w:sz w:val="24"/>
          <w:szCs w:val="24"/>
        </w:rPr>
        <w:t>、</w:t>
      </w:r>
      <w:r>
        <w:rPr>
          <w:rFonts w:ascii="仿宋_GB2312" w:hAnsi="仿宋_GB2312" w:cs="仿宋_GB2312"/>
          <w:color w:val="000000"/>
          <w:sz w:val="24"/>
          <w:szCs w:val="24"/>
        </w:rPr>
        <w:t>F2</w:t>
      </w:r>
      <w:r>
        <w:rPr>
          <w:rFonts w:hint="eastAsia" w:ascii="仿宋_GB2312" w:hAnsi="仿宋_GB2312" w:cs="仿宋_GB2312"/>
          <w:color w:val="000000"/>
          <w:sz w:val="24"/>
          <w:szCs w:val="24"/>
        </w:rPr>
        <w:t>……</w:t>
      </w:r>
      <w:r>
        <w:rPr>
          <w:rFonts w:ascii="仿宋_GB2312" w:hAnsi="仿宋_GB2312" w:cs="仿宋_GB2312"/>
          <w:color w:val="000000"/>
          <w:sz w:val="24"/>
          <w:szCs w:val="24"/>
        </w:rPr>
        <w:t>Fn</w:t>
      </w:r>
      <w:r>
        <w:rPr>
          <w:rFonts w:hint="eastAsia" w:ascii="仿宋_GB2312" w:hAnsi="仿宋_GB2312" w:cs="仿宋_GB2312"/>
          <w:color w:val="000000"/>
          <w:sz w:val="24"/>
          <w:szCs w:val="24"/>
        </w:rPr>
        <w:t>分别为每个评委的打分。</w:t>
      </w:r>
    </w:p>
    <w:p>
      <w:pPr>
        <w:pStyle w:val="3"/>
        <w:numPr>
          <w:ilvl w:val="1"/>
          <w:numId w:val="42"/>
        </w:numPr>
        <w:spacing w:before="0" w:after="0"/>
        <w:ind w:left="360" w:hanging="360" w:firstLineChars="0"/>
        <w:rPr>
          <w:rFonts w:hAnsi="仿宋_GB2312" w:cs="仿宋_GB2312"/>
          <w:color w:val="000000"/>
          <w:sz w:val="24"/>
          <w:szCs w:val="24"/>
        </w:rPr>
      </w:pPr>
      <w:bookmarkStart w:id="290" w:name="_Toc490034789"/>
      <w:r>
        <w:rPr>
          <w:rFonts w:hint="eastAsia" w:hAnsi="仿宋_GB2312" w:cs="仿宋_GB2312"/>
          <w:color w:val="000000"/>
          <w:sz w:val="24"/>
          <w:szCs w:val="24"/>
        </w:rPr>
        <w:t>评标程序</w:t>
      </w:r>
      <w:bookmarkEnd w:id="290"/>
    </w:p>
    <w:p>
      <w:pPr>
        <w:pStyle w:val="28"/>
        <w:numPr>
          <w:ilvl w:val="0"/>
          <w:numId w:val="43"/>
        </w:numPr>
        <w:autoSpaceDE w:val="0"/>
        <w:autoSpaceDN w:val="0"/>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投标文件初审。初审分为资格性检查和符合性检查。</w:t>
      </w:r>
    </w:p>
    <w:p>
      <w:pPr>
        <w:pStyle w:val="28"/>
        <w:numPr>
          <w:ilvl w:val="0"/>
          <w:numId w:val="44"/>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pPr>
        <w:pStyle w:val="28"/>
        <w:numPr>
          <w:ilvl w:val="1"/>
          <w:numId w:val="45"/>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未按照招标文件规定和要求密封、签署、盖章的；</w:t>
      </w:r>
    </w:p>
    <w:p>
      <w:pPr>
        <w:pStyle w:val="28"/>
        <w:numPr>
          <w:ilvl w:val="1"/>
          <w:numId w:val="45"/>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不具备招标文件第四章中规定的要求的；</w:t>
      </w:r>
    </w:p>
    <w:p>
      <w:pPr>
        <w:pStyle w:val="28"/>
        <w:numPr>
          <w:ilvl w:val="1"/>
          <w:numId w:val="45"/>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未按照招标文件规定的格式要求编制，且影响投标文件的资格性的；</w:t>
      </w:r>
    </w:p>
    <w:p>
      <w:pPr>
        <w:pStyle w:val="28"/>
        <w:numPr>
          <w:ilvl w:val="1"/>
          <w:numId w:val="45"/>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招标文件规定的其他无效投标情形；</w:t>
      </w:r>
    </w:p>
    <w:p>
      <w:pPr>
        <w:pStyle w:val="28"/>
        <w:numPr>
          <w:ilvl w:val="0"/>
          <w:numId w:val="44"/>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pPr>
        <w:pStyle w:val="28"/>
        <w:numPr>
          <w:ilvl w:val="0"/>
          <w:numId w:val="46"/>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投标报价不符合招标文件规定的价格标的；</w:t>
      </w:r>
    </w:p>
    <w:p>
      <w:pPr>
        <w:pStyle w:val="28"/>
        <w:numPr>
          <w:ilvl w:val="0"/>
          <w:numId w:val="46"/>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投标产品的技术规格、技术标准明显不符合招标项目的要求；</w:t>
      </w:r>
    </w:p>
    <w:p>
      <w:pPr>
        <w:pStyle w:val="28"/>
        <w:numPr>
          <w:ilvl w:val="0"/>
          <w:numId w:val="46"/>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投标产品没有完全符合招标文件技术、商务和其他要求；</w:t>
      </w:r>
    </w:p>
    <w:p>
      <w:pPr>
        <w:pStyle w:val="28"/>
        <w:numPr>
          <w:ilvl w:val="0"/>
          <w:numId w:val="46"/>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附有招标单位不能接受的条件或者不符合招标文件规定的其他实质性要求。</w:t>
      </w:r>
    </w:p>
    <w:p>
      <w:pPr>
        <w:pStyle w:val="28"/>
        <w:numPr>
          <w:ilvl w:val="0"/>
          <w:numId w:val="44"/>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在投标文件初审过程中，如果出现评标委员会成员意见不一致的情况，按照少数服从多数的原则确定，但不得违背公司采购基本原则和招标文件规定。</w:t>
      </w:r>
    </w:p>
    <w:p>
      <w:pPr>
        <w:pStyle w:val="28"/>
        <w:numPr>
          <w:ilvl w:val="0"/>
          <w:numId w:val="43"/>
        </w:numPr>
        <w:autoSpaceDE w:val="0"/>
        <w:autoSpaceDN w:val="0"/>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1" w:name="_Toc183582287"/>
      <w:bookmarkStart w:id="292" w:name="_Toc183682422"/>
      <w:bookmarkStart w:id="293" w:name="_Toc217446104"/>
    </w:p>
    <w:bookmarkEnd w:id="291"/>
    <w:bookmarkEnd w:id="292"/>
    <w:bookmarkEnd w:id="293"/>
    <w:p>
      <w:pPr>
        <w:pStyle w:val="28"/>
        <w:numPr>
          <w:ilvl w:val="0"/>
          <w:numId w:val="43"/>
        </w:numPr>
        <w:autoSpaceDE w:val="0"/>
        <w:autoSpaceDN w:val="0"/>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比较与评价。按招标文件中规定的评标方法和标准，对资格性检查和符合性检查合格的投标文件进行商务和技术评估，综合比较与评价。</w:t>
      </w:r>
    </w:p>
    <w:p>
      <w:pPr>
        <w:pStyle w:val="28"/>
        <w:numPr>
          <w:ilvl w:val="0"/>
          <w:numId w:val="43"/>
        </w:numPr>
        <w:autoSpaceDE w:val="0"/>
        <w:autoSpaceDN w:val="0"/>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推荐中标候选供应商名单。中标候选供应商数量应当根据采购需要确定，但必须按顺序排列中标候选供应商。</w:t>
      </w:r>
    </w:p>
    <w:p>
      <w:pPr>
        <w:pStyle w:val="28"/>
        <w:numPr>
          <w:ilvl w:val="0"/>
          <w:numId w:val="47"/>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pStyle w:val="28"/>
        <w:numPr>
          <w:ilvl w:val="0"/>
          <w:numId w:val="47"/>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采用综合评分法的，按评审后得分由高到低顺序排列。得分相同的，按投标报价由低到高顺序排列。得分且投标报价相同的，按技术指标优劣顺序排列。</w:t>
      </w:r>
    </w:p>
    <w:p>
      <w:pPr>
        <w:pStyle w:val="28"/>
        <w:numPr>
          <w:ilvl w:val="0"/>
          <w:numId w:val="47"/>
        </w:numPr>
        <w:autoSpaceDE w:val="0"/>
        <w:autoSpaceDN w:val="0"/>
        <w:ind w:left="540" w:hanging="360" w:firstLineChars="0"/>
        <w:rPr>
          <w:rFonts w:ascii="仿宋_GB2312" w:cs="仿宋_GB2312"/>
          <w:color w:val="000000"/>
          <w:sz w:val="24"/>
          <w:szCs w:val="24"/>
        </w:rPr>
      </w:pPr>
      <w:r>
        <w:rPr>
          <w:rFonts w:hint="eastAsia" w:ascii="仿宋_GB2312" w:hAnsi="仿宋_GB2312" w:cs="仿宋_GB2312"/>
          <w:color w:val="000000"/>
          <w:sz w:val="24"/>
          <w:szCs w:val="24"/>
        </w:rPr>
        <w:t>采用性价比法的，按商数得分由高到低顺序排列。商数得分相同的，按投标报价由低到高顺序排列。商数得分且投标报价相同的，按技术指标优劣顺序排列。</w:t>
      </w:r>
    </w:p>
    <w:p>
      <w:pPr>
        <w:pStyle w:val="28"/>
        <w:numPr>
          <w:ilvl w:val="0"/>
          <w:numId w:val="43"/>
        </w:numPr>
        <w:autoSpaceDE w:val="0"/>
        <w:autoSpaceDN w:val="0"/>
        <w:ind w:left="540" w:hanging="540" w:firstLineChars="0"/>
        <w:rPr>
          <w:rFonts w:ascii="仿宋_GB2312" w:cs="仿宋_GB2312"/>
          <w:color w:val="000000"/>
          <w:sz w:val="24"/>
          <w:szCs w:val="24"/>
        </w:rPr>
      </w:pPr>
      <w:r>
        <w:rPr>
          <w:rFonts w:hint="eastAsia" w:ascii="仿宋_GB2312" w:hAnsi="仿宋_GB2312" w:cs="仿宋_GB2312"/>
          <w:color w:val="000000"/>
          <w:sz w:val="24"/>
          <w:szCs w:val="24"/>
        </w:rPr>
        <w:t>编写评标报告。评标报告是评标委员会根据全体评标成员签字的原始评标记录和评标结果编写的报告，其主要内容包括：</w:t>
      </w:r>
    </w:p>
    <w:p>
      <w:pPr>
        <w:pStyle w:val="28"/>
        <w:numPr>
          <w:ilvl w:val="1"/>
          <w:numId w:val="48"/>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开标记录和评标情况及说明，包括投标无效投标人名单及原因；</w:t>
      </w:r>
    </w:p>
    <w:p>
      <w:pPr>
        <w:pStyle w:val="28"/>
        <w:numPr>
          <w:ilvl w:val="1"/>
          <w:numId w:val="48"/>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评标结果和中标候选供应商排序表；</w:t>
      </w:r>
    </w:p>
    <w:p>
      <w:pPr>
        <w:pStyle w:val="28"/>
        <w:numPr>
          <w:ilvl w:val="1"/>
          <w:numId w:val="48"/>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评标委员会的授标建议；</w:t>
      </w:r>
    </w:p>
    <w:p>
      <w:pPr>
        <w:pStyle w:val="28"/>
        <w:numPr>
          <w:ilvl w:val="1"/>
          <w:numId w:val="48"/>
        </w:numPr>
        <w:autoSpaceDE w:val="0"/>
        <w:autoSpaceDN w:val="0"/>
        <w:ind w:left="900" w:hanging="360" w:firstLineChars="0"/>
        <w:rPr>
          <w:rFonts w:ascii="仿宋_GB2312" w:cs="仿宋_GB2312"/>
          <w:color w:val="000000"/>
          <w:sz w:val="24"/>
          <w:szCs w:val="24"/>
        </w:rPr>
      </w:pPr>
      <w:r>
        <w:rPr>
          <w:rFonts w:hint="eastAsia" w:ascii="仿宋_GB2312" w:hAnsi="仿宋_GB2312" w:cs="仿宋_GB2312"/>
          <w:color w:val="000000"/>
          <w:sz w:val="24"/>
          <w:szCs w:val="24"/>
        </w:rPr>
        <w:t>编写评标报告：具体评标程序如下；</w:t>
      </w:r>
    </w:p>
    <w:p>
      <w:pPr>
        <w:pStyle w:val="28"/>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第一步：成立评委会，评标工作在领导的组织下进行。</w:t>
      </w:r>
    </w:p>
    <w:p>
      <w:pPr>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第二步：熟悉招标文件及其实质性规定。</w:t>
      </w:r>
    </w:p>
    <w:p>
      <w:pPr>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第三步：检查各投标人投标文件的完整性。重点检查投标文件组成是否完整，投标函、法定代表人授权委托书等签署盖章是否符合规定。</w:t>
      </w:r>
    </w:p>
    <w:p>
      <w:pPr>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第四步：审查投标人资质资格。对照第一章第三条“投标单位资质资格”，审查投标人是否符合招标要求。</w:t>
      </w:r>
    </w:p>
    <w:p>
      <w:pPr>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第五步：审查商务条款是否满足招标文件规定。</w:t>
      </w:r>
    </w:p>
    <w:p>
      <w:pPr>
        <w:autoSpaceDE w:val="0"/>
        <w:autoSpaceDN w:val="0"/>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第六步：审查投标报价及项目是否有漏项，是否计算错误。</w:t>
      </w:r>
    </w:p>
    <w:p>
      <w:pPr>
        <w:autoSpaceDE w:val="0"/>
        <w:autoSpaceDN w:val="0"/>
        <w:ind w:left="480" w:firstLine="0" w:firstLineChars="0"/>
        <w:rPr>
          <w:rFonts w:ascii="仿宋_GB2312" w:cs="仿宋_GB2312"/>
          <w:color w:val="000000"/>
          <w:spacing w:val="-2"/>
          <w:sz w:val="24"/>
          <w:szCs w:val="24"/>
        </w:rPr>
      </w:pPr>
      <w:r>
        <w:rPr>
          <w:rFonts w:hint="eastAsia" w:ascii="仿宋_GB2312" w:hAnsi="仿宋_GB2312" w:cs="仿宋_GB2312"/>
          <w:color w:val="000000"/>
          <w:sz w:val="24"/>
          <w:szCs w:val="24"/>
        </w:rPr>
        <w:t>第七步：审查投标文件是否满</w:t>
      </w:r>
      <w:r>
        <w:rPr>
          <w:rFonts w:hint="eastAsia" w:ascii="仿宋_GB2312" w:hAnsi="仿宋_GB2312" w:cs="仿宋_GB2312"/>
          <w:color w:val="000000"/>
          <w:spacing w:val="-2"/>
          <w:sz w:val="24"/>
          <w:szCs w:val="24"/>
        </w:rPr>
        <w:t>足招标项目的详细技术、配置等需求。</w:t>
      </w:r>
    </w:p>
    <w:p>
      <w:pPr>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第八步：比较与评价。评标时，评委会依据本招标文件载明的评标方法与标准，对每个有效投标人的报价进行比较和排序。</w:t>
      </w:r>
    </w:p>
    <w:p>
      <w:pPr>
        <w:ind w:left="480" w:firstLine="0" w:firstLineChars="0"/>
        <w:rPr>
          <w:rFonts w:ascii="仿宋_GB2312" w:cs="仿宋_GB2312"/>
          <w:color w:val="000000"/>
          <w:sz w:val="24"/>
          <w:szCs w:val="24"/>
        </w:rPr>
      </w:pPr>
      <w:r>
        <w:rPr>
          <w:rFonts w:hint="eastAsia" w:ascii="仿宋_GB2312" w:hAnsi="仿宋_GB2312" w:cs="仿宋_GB2312"/>
          <w:color w:val="000000"/>
          <w:sz w:val="24"/>
          <w:szCs w:val="24"/>
        </w:rPr>
        <w:t>第九步：推荐中标候选单位名单。评标委员会对投标文件进行评审和比较后，将评标情况写出书面《评标意见书》，推荐</w:t>
      </w:r>
      <w:r>
        <w:rPr>
          <w:rFonts w:hint="eastAsia" w:ascii="仿宋_GB2312" w:hAnsi="仿宋_GB2312" w:cs="仿宋_GB2312"/>
          <w:sz w:val="24"/>
          <w:szCs w:val="24"/>
        </w:rPr>
        <w:t>中标候选单位或中标单位。</w:t>
      </w:r>
    </w:p>
    <w:p>
      <w:pPr>
        <w:ind w:firstLine="480"/>
        <w:rPr>
          <w:rFonts w:ascii="仿宋_GB2312" w:cs="仿宋_GB2312"/>
          <w:color w:val="000000"/>
          <w:sz w:val="24"/>
          <w:szCs w:val="24"/>
        </w:rPr>
      </w:pPr>
    </w:p>
    <w:p>
      <w:pPr>
        <w:pStyle w:val="2"/>
        <w:spacing w:before="0" w:after="0"/>
        <w:ind w:firstLine="149"/>
        <w:rPr>
          <w:rFonts w:hAnsi="仿宋_GB2312" w:cs="仿宋_GB2312"/>
          <w:color w:val="000000"/>
          <w:sz w:val="24"/>
          <w:szCs w:val="24"/>
        </w:rPr>
      </w:pPr>
      <w:bookmarkStart w:id="294" w:name="_Toc490034790"/>
      <w:r>
        <w:rPr>
          <w:rFonts w:hint="eastAsia" w:hAnsi="仿宋_GB2312" w:cs="仿宋_GB2312"/>
          <w:color w:val="000000"/>
          <w:sz w:val="24"/>
          <w:szCs w:val="24"/>
        </w:rPr>
        <w:t>第五章</w:t>
      </w:r>
      <w:r>
        <w:rPr>
          <w:rFonts w:hAnsi="仿宋_GB2312" w:cs="仿宋_GB2312"/>
          <w:color w:val="000000"/>
          <w:sz w:val="24"/>
          <w:szCs w:val="24"/>
        </w:rPr>
        <w:t xml:space="preserve"> </w:t>
      </w:r>
      <w:r>
        <w:rPr>
          <w:rFonts w:hint="eastAsia" w:hAnsi="仿宋_GB2312" w:cs="仿宋_GB2312"/>
          <w:color w:val="000000"/>
          <w:sz w:val="24"/>
          <w:szCs w:val="24"/>
        </w:rPr>
        <w:t>技术规格说明书</w:t>
      </w:r>
      <w:bookmarkEnd w:id="294"/>
    </w:p>
    <w:p>
      <w:pPr>
        <w:pStyle w:val="3"/>
        <w:numPr>
          <w:ilvl w:val="1"/>
          <w:numId w:val="49"/>
        </w:numPr>
        <w:spacing w:before="0" w:after="0"/>
        <w:ind w:left="360" w:hanging="360" w:firstLineChars="0"/>
        <w:rPr>
          <w:rFonts w:hAnsi="仿宋_GB2312" w:cs="仿宋_GB2312"/>
          <w:color w:val="000000"/>
          <w:sz w:val="24"/>
          <w:szCs w:val="24"/>
        </w:rPr>
      </w:pPr>
      <w:bookmarkStart w:id="295" w:name="_Toc490034791"/>
      <w:r>
        <w:rPr>
          <w:rFonts w:hint="eastAsia" w:hAnsi="仿宋_GB2312" w:cs="仿宋_GB2312"/>
          <w:color w:val="000000"/>
          <w:sz w:val="24"/>
          <w:szCs w:val="24"/>
        </w:rPr>
        <w:t>硬件总体要求</w:t>
      </w:r>
      <w:bookmarkEnd w:id="295"/>
    </w:p>
    <w:p>
      <w:pPr>
        <w:ind w:firstLine="480"/>
        <w:rPr>
          <w:rFonts w:ascii="仿宋" w:hAnsi="仿宋" w:eastAsia="仿宋"/>
          <w:sz w:val="24"/>
          <w:szCs w:val="24"/>
        </w:rPr>
      </w:pPr>
      <w:r>
        <w:rPr>
          <w:rFonts w:hint="eastAsia" w:ascii="仿宋" w:hAnsi="仿宋" w:eastAsia="仿宋"/>
          <w:sz w:val="24"/>
          <w:szCs w:val="24"/>
        </w:rPr>
        <w:t>本项目设计为一机多显，多屏输出，要求厂商安装调试，电视机凸出墙面高度一致，原则上标注“</w:t>
      </w:r>
      <w:r>
        <w:rPr>
          <w:rFonts w:ascii="仿宋" w:hAnsi="仿宋" w:eastAsia="仿宋"/>
          <w:sz w:val="24"/>
          <w:szCs w:val="24"/>
        </w:rPr>
        <w:t>*</w:t>
      </w:r>
      <w:r>
        <w:rPr>
          <w:rFonts w:hint="eastAsia" w:ascii="仿宋" w:hAnsi="仿宋" w:eastAsia="仿宋"/>
          <w:sz w:val="24"/>
          <w:szCs w:val="24"/>
        </w:rPr>
        <w:t>”号的技术要求不接受负偏离。</w:t>
      </w:r>
    </w:p>
    <w:p>
      <w:pPr>
        <w:numPr>
          <w:ilvl w:val="0"/>
          <w:numId w:val="50"/>
        </w:numPr>
        <w:ind w:firstLineChars="0"/>
        <w:rPr>
          <w:rFonts w:ascii="仿宋" w:hAnsi="仿宋" w:eastAsia="仿宋"/>
          <w:sz w:val="24"/>
          <w:szCs w:val="24"/>
        </w:rPr>
      </w:pPr>
      <w:r>
        <w:rPr>
          <w:rFonts w:hint="eastAsia" w:ascii="仿宋" w:hAnsi="仿宋" w:eastAsia="仿宋"/>
          <w:sz w:val="24"/>
          <w:szCs w:val="24"/>
        </w:rPr>
        <w:t>配置及采购数量如下</w:t>
      </w:r>
    </w:p>
    <w:tbl>
      <w:tblPr>
        <w:tblStyle w:val="16"/>
        <w:tblpPr w:leftFromText="180" w:rightFromText="180" w:vertAnchor="text" w:tblpX="250" w:tblpY="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6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54" w:type="dxa"/>
            <w:gridSpan w:val="2"/>
            <w:vAlign w:val="center"/>
          </w:tcPr>
          <w:p>
            <w:pPr>
              <w:ind w:firstLine="0" w:firstLineChars="0"/>
              <w:rPr>
                <w:rFonts w:ascii="仿宋" w:hAnsi="仿宋" w:eastAsia="仿宋"/>
                <w:b/>
                <w:bCs/>
                <w:sz w:val="24"/>
                <w:szCs w:val="24"/>
              </w:rPr>
            </w:pPr>
            <w:bookmarkStart w:id="296" w:name="_Toc383162248"/>
            <w:r>
              <w:rPr>
                <w:rFonts w:hint="eastAsia" w:ascii="仿宋" w:hAnsi="仿宋" w:eastAsia="仿宋"/>
                <w:b/>
                <w:bCs/>
                <w:sz w:val="24"/>
                <w:szCs w:val="24"/>
              </w:rPr>
              <w:t>办公电脑</w:t>
            </w:r>
            <w:r>
              <w:rPr>
                <w:rFonts w:ascii="仿宋" w:hAnsi="仿宋" w:eastAsia="仿宋"/>
                <w:b/>
                <w:bCs/>
                <w:sz w:val="24"/>
                <w:szCs w:val="24"/>
              </w:rPr>
              <w:t>——</w:t>
            </w:r>
            <w:r>
              <w:rPr>
                <w:rFonts w:hint="eastAsia" w:ascii="仿宋" w:hAnsi="仿宋" w:eastAsia="仿宋"/>
                <w:b/>
                <w:bCs/>
                <w:sz w:val="24"/>
                <w:szCs w:val="24"/>
              </w:rPr>
              <w:t>品牌</w:t>
            </w:r>
            <w:r>
              <w:rPr>
                <w:rFonts w:ascii="仿宋" w:hAnsi="仿宋" w:eastAsia="仿宋"/>
                <w:b/>
                <w:bCs/>
                <w:sz w:val="24"/>
                <w:szCs w:val="24"/>
              </w:rPr>
              <w:t xml:space="preserve">: </w:t>
            </w:r>
            <w:r>
              <w:rPr>
                <w:rFonts w:hint="eastAsia" w:ascii="仿宋" w:hAnsi="仿宋" w:eastAsia="仿宋"/>
                <w:b/>
                <w:bCs/>
                <w:sz w:val="24"/>
                <w:szCs w:val="24"/>
              </w:rPr>
              <w:t>联想、惠普、戴尔</w:t>
            </w:r>
          </w:p>
        </w:tc>
        <w:tc>
          <w:tcPr>
            <w:tcW w:w="1559" w:type="dxa"/>
            <w:vAlign w:val="center"/>
          </w:tcPr>
          <w:p>
            <w:pPr>
              <w:ind w:firstLine="240" w:firstLineChars="100"/>
              <w:rPr>
                <w:rFonts w:ascii="仿宋" w:hAnsi="仿宋" w:eastAsia="仿宋"/>
                <w:sz w:val="24"/>
                <w:szCs w:val="24"/>
              </w:rPr>
            </w:pPr>
            <w:r>
              <w:rPr>
                <w:rFonts w:hint="eastAsia" w:ascii="仿宋" w:hAnsi="仿宋" w:eastAsia="仿宋"/>
                <w:sz w:val="24"/>
                <w:szCs w:val="24"/>
              </w:rPr>
              <w:t>数量</w:t>
            </w:r>
            <w:r>
              <w:rPr>
                <w:rFonts w:ascii="仿宋" w:hAnsi="仿宋" w:eastAsia="仿宋"/>
                <w:sz w:val="24"/>
                <w:szCs w:val="24"/>
              </w:rPr>
              <w:t>/</w:t>
            </w:r>
            <w:r>
              <w:rPr>
                <w:rFonts w:hint="eastAsia" w:ascii="仿宋" w:hAnsi="仿宋" w:eastAsia="仿宋"/>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*CPU</w:t>
            </w:r>
          </w:p>
        </w:tc>
        <w:tc>
          <w:tcPr>
            <w:tcW w:w="5670" w:type="dxa"/>
            <w:vAlign w:val="center"/>
          </w:tcPr>
          <w:p>
            <w:pPr>
              <w:ind w:firstLine="0" w:firstLineChars="0"/>
              <w:rPr>
                <w:rFonts w:ascii="仿宋" w:hAnsi="仿宋" w:eastAsia="仿宋"/>
                <w:sz w:val="24"/>
                <w:szCs w:val="24"/>
              </w:rPr>
            </w:pPr>
            <w:r>
              <w:rPr>
                <w:rFonts w:hint="eastAsia" w:ascii="仿宋" w:hAnsi="仿宋" w:eastAsia="仿宋"/>
                <w:sz w:val="24"/>
                <w:szCs w:val="24"/>
              </w:rPr>
              <w:t>英特尔酷睿</w:t>
            </w:r>
            <w:r>
              <w:rPr>
                <w:rFonts w:ascii="仿宋" w:hAnsi="仿宋" w:eastAsia="仿宋"/>
                <w:sz w:val="24"/>
                <w:szCs w:val="24"/>
              </w:rPr>
              <w:t>i5</w:t>
            </w:r>
            <w:r>
              <w:rPr>
                <w:rFonts w:hint="eastAsia" w:ascii="仿宋" w:hAnsi="仿宋" w:eastAsia="仿宋"/>
                <w:sz w:val="24"/>
                <w:szCs w:val="24"/>
              </w:rPr>
              <w:t>四核处理器</w:t>
            </w:r>
            <w:r>
              <w:rPr>
                <w:rFonts w:ascii="仿宋" w:hAnsi="仿宋" w:eastAsia="仿宋"/>
                <w:sz w:val="24"/>
                <w:szCs w:val="24"/>
              </w:rPr>
              <w:t>/3.2GHz</w:t>
            </w:r>
          </w:p>
        </w:tc>
        <w:tc>
          <w:tcPr>
            <w:tcW w:w="1559" w:type="dxa"/>
            <w:vMerge w:val="restart"/>
            <w:vAlign w:val="center"/>
          </w:tcPr>
          <w:p>
            <w:pPr>
              <w:ind w:firstLine="480"/>
              <w:rPr>
                <w:rFonts w:ascii="仿宋" w:hAnsi="仿宋" w:eastAsia="仿宋"/>
                <w:sz w:val="24"/>
                <w:szCs w:val="24"/>
              </w:rPr>
            </w:pPr>
            <w:r>
              <w:rPr>
                <w:rFonts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内存</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DDR4/4GB(1x4GB)/</w:t>
            </w:r>
            <w:r>
              <w:rPr>
                <w:rFonts w:hint="eastAsia" w:ascii="仿宋" w:hAnsi="仿宋" w:eastAsia="仿宋"/>
                <w:sz w:val="24"/>
                <w:szCs w:val="24"/>
              </w:rPr>
              <w:t>内存插槽数≥</w:t>
            </w:r>
            <w:r>
              <w:rPr>
                <w:rFonts w:ascii="仿宋" w:hAnsi="仿宋" w:eastAsia="仿宋"/>
                <w:sz w:val="24"/>
                <w:szCs w:val="24"/>
              </w:rPr>
              <w:t>2</w:t>
            </w:r>
            <w:r>
              <w:rPr>
                <w:rFonts w:hint="eastAsia" w:ascii="仿宋" w:hAnsi="仿宋" w:eastAsia="仿宋"/>
                <w:sz w:val="24"/>
                <w:szCs w:val="24"/>
              </w:rPr>
              <w:t>个</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硬盘</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1TB/7200</w:t>
            </w:r>
            <w:r>
              <w:rPr>
                <w:rFonts w:eastAsia="仿宋"/>
                <w:sz w:val="24"/>
                <w:szCs w:val="24"/>
              </w:rPr>
              <w:t> </w:t>
            </w:r>
            <w:r>
              <w:rPr>
                <w:rFonts w:ascii="仿宋" w:hAnsi="仿宋" w:eastAsia="仿宋"/>
                <w:sz w:val="24"/>
                <w:szCs w:val="24"/>
              </w:rPr>
              <w:t>RPM</w:t>
            </w:r>
            <w:r>
              <w:rPr>
                <w:rFonts w:eastAsia="仿宋"/>
                <w:sz w:val="24"/>
                <w:szCs w:val="24"/>
              </w:rPr>
              <w:t> </w:t>
            </w:r>
            <w:r>
              <w:rPr>
                <w:rFonts w:ascii="仿宋" w:hAnsi="仿宋" w:eastAsia="仿宋"/>
                <w:sz w:val="24"/>
                <w:szCs w:val="24"/>
              </w:rPr>
              <w:t>SATA</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显卡</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 xml:space="preserve">GDDR5/2G/128-bit </w:t>
            </w:r>
            <w:r>
              <w:rPr>
                <w:rFonts w:eastAsia="仿宋"/>
                <w:sz w:val="24"/>
                <w:szCs w:val="24"/>
              </w:rPr>
              <w:t> </w:t>
            </w:r>
            <w:r>
              <w:rPr>
                <w:rFonts w:hint="eastAsia" w:ascii="仿宋" w:hAnsi="仿宋" w:eastAsia="仿宋"/>
                <w:sz w:val="24"/>
                <w:szCs w:val="24"/>
              </w:rPr>
              <w:t>独显</w:t>
            </w:r>
            <w:r>
              <w:rPr>
                <w:rFonts w:ascii="仿宋" w:hAnsi="仿宋" w:eastAsia="仿宋"/>
                <w:sz w:val="24"/>
                <w:szCs w:val="24"/>
              </w:rPr>
              <w:t xml:space="preserve"> </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显示器</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19.5/20.7</w:t>
            </w:r>
            <w:r>
              <w:rPr>
                <w:rFonts w:hint="eastAsia" w:ascii="仿宋" w:hAnsi="仿宋" w:eastAsia="仿宋"/>
                <w:sz w:val="24"/>
                <w:szCs w:val="24"/>
              </w:rPr>
              <w:t>寸</w:t>
            </w:r>
            <w:r>
              <w:rPr>
                <w:rFonts w:ascii="仿宋" w:hAnsi="仿宋" w:eastAsia="仿宋"/>
                <w:sz w:val="24"/>
                <w:szCs w:val="24"/>
              </w:rPr>
              <w:t xml:space="preserve"> </w:t>
            </w:r>
            <w:r>
              <w:rPr>
                <w:rFonts w:hint="eastAsia" w:ascii="仿宋" w:hAnsi="仿宋" w:eastAsia="仿宋"/>
                <w:sz w:val="24"/>
                <w:szCs w:val="24"/>
              </w:rPr>
              <w:t>接口与显卡对应</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网络接口</w:t>
            </w:r>
          </w:p>
        </w:tc>
        <w:tc>
          <w:tcPr>
            <w:tcW w:w="5670" w:type="dxa"/>
            <w:vAlign w:val="center"/>
          </w:tcPr>
          <w:p>
            <w:pPr>
              <w:ind w:firstLine="0" w:firstLineChars="0"/>
              <w:rPr>
                <w:rFonts w:ascii="仿宋" w:hAnsi="仿宋" w:eastAsia="仿宋"/>
                <w:sz w:val="24"/>
                <w:szCs w:val="24"/>
              </w:rPr>
            </w:pPr>
            <w:r>
              <w:rPr>
                <w:rFonts w:hint="eastAsia" w:ascii="仿宋" w:hAnsi="仿宋" w:eastAsia="仿宋"/>
                <w:sz w:val="24"/>
                <w:szCs w:val="24"/>
              </w:rPr>
              <w:t>含</w:t>
            </w:r>
            <w:r>
              <w:rPr>
                <w:rFonts w:ascii="仿宋" w:hAnsi="仿宋" w:eastAsia="仿宋"/>
                <w:sz w:val="24"/>
                <w:szCs w:val="24"/>
              </w:rPr>
              <w:t>1</w:t>
            </w:r>
            <w:r>
              <w:rPr>
                <w:rFonts w:hint="eastAsia" w:ascii="仿宋" w:hAnsi="仿宋" w:eastAsia="仿宋"/>
                <w:sz w:val="24"/>
                <w:szCs w:val="24"/>
              </w:rPr>
              <w:t>个千兆</w:t>
            </w:r>
            <w:r>
              <w:rPr>
                <w:rFonts w:ascii="仿宋" w:hAnsi="仿宋" w:eastAsia="仿宋"/>
                <w:sz w:val="24"/>
                <w:szCs w:val="24"/>
              </w:rPr>
              <w:t>RJ45</w:t>
            </w:r>
            <w:r>
              <w:rPr>
                <w:rFonts w:hint="eastAsia" w:ascii="仿宋" w:hAnsi="仿宋" w:eastAsia="仿宋"/>
                <w:sz w:val="24"/>
                <w:szCs w:val="24"/>
              </w:rPr>
              <w:t>有线接口，</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端口</w:t>
            </w:r>
          </w:p>
        </w:tc>
        <w:tc>
          <w:tcPr>
            <w:tcW w:w="5670" w:type="dxa"/>
            <w:vAlign w:val="center"/>
          </w:tcPr>
          <w:p>
            <w:pPr>
              <w:ind w:firstLine="0" w:firstLineChars="0"/>
              <w:rPr>
                <w:rFonts w:ascii="仿宋" w:hAnsi="仿宋" w:eastAsia="仿宋"/>
                <w:sz w:val="24"/>
                <w:szCs w:val="24"/>
              </w:rPr>
            </w:pPr>
            <w:r>
              <w:rPr>
                <w:rFonts w:hint="eastAsia" w:ascii="仿宋" w:hAnsi="仿宋" w:eastAsia="仿宋"/>
                <w:sz w:val="24"/>
                <w:szCs w:val="24"/>
              </w:rPr>
              <w:t>独显四个接口，其中</w:t>
            </w:r>
            <w:r>
              <w:rPr>
                <w:rFonts w:ascii="仿宋" w:hAnsi="仿宋" w:eastAsia="仿宋"/>
                <w:sz w:val="24"/>
                <w:szCs w:val="24"/>
              </w:rPr>
              <w:t>HDMI</w:t>
            </w:r>
            <w:r>
              <w:rPr>
                <w:rFonts w:hint="eastAsia" w:ascii="仿宋" w:hAnsi="仿宋" w:eastAsia="仿宋"/>
                <w:sz w:val="24"/>
                <w:szCs w:val="24"/>
              </w:rPr>
              <w:t>接口至少</w:t>
            </w:r>
            <w:r>
              <w:rPr>
                <w:rFonts w:ascii="仿宋" w:hAnsi="仿宋" w:eastAsia="仿宋"/>
                <w:sz w:val="24"/>
                <w:szCs w:val="24"/>
              </w:rPr>
              <w:t>3</w:t>
            </w:r>
            <w:r>
              <w:rPr>
                <w:rFonts w:hint="eastAsia" w:ascii="仿宋" w:hAnsi="仿宋" w:eastAsia="仿宋"/>
                <w:sz w:val="24"/>
                <w:szCs w:val="24"/>
              </w:rPr>
              <w:t>个</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ascii="仿宋" w:hAnsi="仿宋" w:eastAsia="仿宋"/>
                <w:sz w:val="24"/>
                <w:szCs w:val="24"/>
              </w:rPr>
              <w:t>USB</w:t>
            </w:r>
            <w:r>
              <w:rPr>
                <w:rFonts w:hint="eastAsia" w:ascii="仿宋" w:hAnsi="仿宋" w:eastAsia="仿宋"/>
                <w:sz w:val="24"/>
                <w:szCs w:val="24"/>
              </w:rPr>
              <w:t>接口</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个及以上</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hint="eastAsia" w:ascii="仿宋" w:hAnsi="仿宋" w:eastAsia="仿宋"/>
                <w:sz w:val="24"/>
                <w:szCs w:val="24"/>
              </w:rPr>
              <w:t>操作系统</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win10 64</w:t>
            </w:r>
            <w:r>
              <w:rPr>
                <w:rFonts w:hint="eastAsia" w:ascii="仿宋" w:hAnsi="仿宋" w:eastAsia="仿宋"/>
                <w:sz w:val="24"/>
                <w:szCs w:val="24"/>
              </w:rPr>
              <w:t>位专业版（含</w:t>
            </w:r>
            <w:r>
              <w:rPr>
                <w:rFonts w:ascii="仿宋" w:hAnsi="仿宋" w:eastAsia="仿宋"/>
                <w:sz w:val="24"/>
                <w:szCs w:val="24"/>
              </w:rPr>
              <w:t>OEM</w:t>
            </w:r>
            <w:r>
              <w:rPr>
                <w:rFonts w:hint="eastAsia" w:ascii="仿宋" w:hAnsi="仿宋" w:eastAsia="仿宋"/>
                <w:sz w:val="24"/>
                <w:szCs w:val="24"/>
              </w:rPr>
              <w:t>授权）、</w:t>
            </w:r>
            <w:r>
              <w:rPr>
                <w:rFonts w:ascii="仿宋" w:hAnsi="仿宋" w:eastAsia="仿宋"/>
                <w:sz w:val="24"/>
                <w:szCs w:val="24"/>
              </w:rPr>
              <w:t xml:space="preserve">Microsoft office </w:t>
            </w:r>
            <w:r>
              <w:rPr>
                <w:rFonts w:hint="eastAsia" w:ascii="仿宋" w:hAnsi="仿宋" w:eastAsia="仿宋"/>
                <w:sz w:val="24"/>
                <w:szCs w:val="24"/>
              </w:rPr>
              <w:t>标准版（含</w:t>
            </w:r>
            <w:r>
              <w:rPr>
                <w:rFonts w:ascii="仿宋" w:hAnsi="仿宋" w:eastAsia="仿宋"/>
                <w:sz w:val="24"/>
                <w:szCs w:val="24"/>
              </w:rPr>
              <w:t>OEM</w:t>
            </w:r>
            <w:r>
              <w:rPr>
                <w:rFonts w:hint="eastAsia" w:ascii="仿宋" w:hAnsi="仿宋" w:eastAsia="仿宋"/>
                <w:sz w:val="24"/>
                <w:szCs w:val="24"/>
              </w:rPr>
              <w:t>授权）</w:t>
            </w:r>
          </w:p>
        </w:tc>
        <w:tc>
          <w:tcPr>
            <w:tcW w:w="1559" w:type="dxa"/>
            <w:vMerge w:val="continue"/>
            <w:vAlign w:val="center"/>
          </w:tcPr>
          <w:p>
            <w:pPr>
              <w:ind w:firstLine="48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Align w:val="center"/>
          </w:tcPr>
          <w:p>
            <w:pPr>
              <w:ind w:firstLine="0" w:firstLineChars="0"/>
              <w:rPr>
                <w:rFonts w:ascii="仿宋" w:hAnsi="仿宋" w:eastAsia="仿宋"/>
                <w:sz w:val="24"/>
                <w:szCs w:val="24"/>
              </w:rPr>
            </w:pPr>
            <w:r>
              <w:rPr>
                <w:rFonts w:hint="eastAsia" w:ascii="仿宋" w:hAnsi="仿宋" w:eastAsia="仿宋"/>
                <w:sz w:val="24"/>
                <w:szCs w:val="24"/>
              </w:rPr>
              <w:t>其他</w:t>
            </w:r>
          </w:p>
        </w:tc>
        <w:tc>
          <w:tcPr>
            <w:tcW w:w="5670" w:type="dxa"/>
            <w:vAlign w:val="center"/>
          </w:tcPr>
          <w:p>
            <w:pPr>
              <w:ind w:firstLine="0" w:firstLineChars="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年质保，下一个工作日上门服务。</w:t>
            </w:r>
            <w:r>
              <w:rPr>
                <w:rFonts w:ascii="仿宋" w:hAnsi="仿宋" w:eastAsia="仿宋"/>
                <w:sz w:val="24"/>
                <w:szCs w:val="24"/>
              </w:rPr>
              <w:t>3</w:t>
            </w:r>
            <w:r>
              <w:rPr>
                <w:rFonts w:hint="eastAsia" w:ascii="仿宋" w:hAnsi="仿宋" w:eastAsia="仿宋"/>
                <w:sz w:val="24"/>
                <w:szCs w:val="24"/>
              </w:rPr>
              <w:t>年硬盘不返还服务。</w:t>
            </w:r>
          </w:p>
        </w:tc>
        <w:tc>
          <w:tcPr>
            <w:tcW w:w="1559" w:type="dxa"/>
            <w:vMerge w:val="continue"/>
            <w:vAlign w:val="center"/>
          </w:tcPr>
          <w:p>
            <w:pPr>
              <w:ind w:firstLine="480"/>
              <w:rPr>
                <w:rFonts w:ascii="仿宋" w:hAnsi="仿宋" w:eastAsia="仿宋"/>
                <w:sz w:val="24"/>
                <w:szCs w:val="24"/>
              </w:rPr>
            </w:pPr>
          </w:p>
        </w:tc>
      </w:tr>
      <w:bookmarkEnd w:id="296"/>
    </w:tbl>
    <w:p>
      <w:pPr>
        <w:ind w:firstLine="0" w:firstLineChars="0"/>
        <w:rPr>
          <w:rFonts w:ascii="仿宋" w:hAnsi="仿宋" w:eastAsia="仿宋"/>
          <w:b/>
          <w:sz w:val="24"/>
          <w:szCs w:val="24"/>
        </w:rPr>
      </w:pPr>
    </w:p>
    <w:tbl>
      <w:tblPr>
        <w:tblStyle w:val="16"/>
        <w:tblpPr w:leftFromText="180" w:rightFromText="180" w:vertAnchor="text" w:tblpX="250" w:tblpY="1"/>
        <w:tblOverlap w:val="never"/>
        <w:tblW w:w="8613" w:type="dxa"/>
        <w:tblInd w:w="0" w:type="dxa"/>
        <w:tblLayout w:type="fixed"/>
        <w:tblCellMar>
          <w:top w:w="0" w:type="dxa"/>
          <w:left w:w="108" w:type="dxa"/>
          <w:bottom w:w="0" w:type="dxa"/>
          <w:right w:w="108" w:type="dxa"/>
        </w:tblCellMar>
      </w:tblPr>
      <w:tblGrid>
        <w:gridCol w:w="851"/>
        <w:gridCol w:w="6203"/>
        <w:gridCol w:w="1559"/>
      </w:tblGrid>
      <w:tr>
        <w:tblPrEx>
          <w:tblLayout w:type="fixed"/>
          <w:tblCellMar>
            <w:top w:w="0" w:type="dxa"/>
            <w:left w:w="108" w:type="dxa"/>
            <w:bottom w:w="0" w:type="dxa"/>
            <w:right w:w="108" w:type="dxa"/>
          </w:tblCellMar>
        </w:tblPrEx>
        <w:trPr>
          <w:trHeight w:val="270" w:hRule="atLeast"/>
        </w:trPr>
        <w:tc>
          <w:tcPr>
            <w:tcW w:w="705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b/>
                <w:bCs/>
                <w:sz w:val="24"/>
                <w:szCs w:val="24"/>
              </w:rPr>
            </w:pPr>
            <w:r>
              <w:rPr>
                <w:rFonts w:hint="eastAsia" w:ascii="仿宋" w:hAnsi="仿宋" w:eastAsia="仿宋"/>
                <w:b/>
                <w:bCs/>
                <w:sz w:val="24"/>
                <w:szCs w:val="24"/>
              </w:rPr>
              <w:t>电视机</w:t>
            </w:r>
            <w:r>
              <w:rPr>
                <w:rFonts w:ascii="仿宋" w:hAnsi="仿宋" w:eastAsia="仿宋"/>
                <w:b/>
                <w:bCs/>
                <w:sz w:val="24"/>
                <w:szCs w:val="24"/>
              </w:rPr>
              <w:t>——</w:t>
            </w:r>
            <w:r>
              <w:rPr>
                <w:rFonts w:hint="eastAsia" w:ascii="仿宋" w:hAnsi="仿宋" w:eastAsia="仿宋"/>
                <w:b/>
                <w:bCs/>
                <w:sz w:val="24"/>
                <w:szCs w:val="24"/>
              </w:rPr>
              <w:t>品牌：</w:t>
            </w:r>
            <w:r>
              <w:rPr>
                <w:rFonts w:hint="eastAsia" w:ascii="仿宋" w:hAnsi="仿宋" w:eastAsia="仿宋"/>
                <w:b/>
                <w:sz w:val="24"/>
                <w:szCs w:val="24"/>
              </w:rPr>
              <w:t>海信</w:t>
            </w:r>
            <w:r>
              <w:rPr>
                <w:rFonts w:eastAsia="仿宋"/>
                <w:b/>
                <w:sz w:val="24"/>
                <w:szCs w:val="24"/>
              </w:rPr>
              <w:t> </w:t>
            </w:r>
          </w:p>
        </w:tc>
        <w:tc>
          <w:tcPr>
            <w:tcW w:w="1559" w:type="dxa"/>
            <w:tcBorders>
              <w:top w:val="single" w:color="auto" w:sz="4" w:space="0"/>
              <w:left w:val="nil"/>
              <w:bottom w:val="single" w:color="auto" w:sz="4" w:space="0"/>
              <w:right w:val="single" w:color="auto" w:sz="4" w:space="0"/>
            </w:tcBorders>
            <w:vAlign w:val="center"/>
          </w:tcPr>
          <w:p>
            <w:pPr>
              <w:ind w:firstLine="240" w:firstLineChars="100"/>
              <w:rPr>
                <w:rFonts w:ascii="仿宋" w:hAnsi="仿宋" w:eastAsia="仿宋"/>
                <w:b/>
                <w:sz w:val="24"/>
                <w:szCs w:val="24"/>
              </w:rPr>
            </w:pPr>
            <w:r>
              <w:rPr>
                <w:rFonts w:hint="eastAsia" w:ascii="仿宋" w:hAnsi="仿宋" w:eastAsia="仿宋"/>
                <w:sz w:val="24"/>
                <w:szCs w:val="24"/>
              </w:rPr>
              <w:t>数量</w:t>
            </w:r>
            <w:r>
              <w:rPr>
                <w:rFonts w:ascii="仿宋" w:hAnsi="仿宋" w:eastAsia="仿宋"/>
                <w:sz w:val="24"/>
                <w:szCs w:val="24"/>
              </w:rPr>
              <w:t>/</w:t>
            </w: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252" w:hRule="atLeast"/>
        </w:trPr>
        <w:tc>
          <w:tcPr>
            <w:tcW w:w="851" w:type="dxa"/>
            <w:tcBorders>
              <w:top w:val="nil"/>
              <w:left w:val="single" w:color="auto" w:sz="4" w:space="0"/>
              <w:bottom w:val="single" w:color="auto" w:sz="4" w:space="0"/>
              <w:right w:val="single" w:color="auto" w:sz="4" w:space="0"/>
            </w:tcBorders>
            <w:vAlign w:val="center"/>
          </w:tcPr>
          <w:p>
            <w:pPr>
              <w:ind w:firstLine="0" w:firstLineChars="0"/>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型号</w:t>
            </w:r>
          </w:p>
        </w:tc>
        <w:tc>
          <w:tcPr>
            <w:tcW w:w="6203" w:type="dxa"/>
            <w:tcBorders>
              <w:top w:val="nil"/>
              <w:left w:val="nil"/>
              <w:bottom w:val="single" w:color="auto" w:sz="4" w:space="0"/>
              <w:right w:val="single" w:color="auto" w:sz="4" w:space="0"/>
            </w:tcBorders>
            <w:vAlign w:val="center"/>
          </w:tcPr>
          <w:p>
            <w:pPr>
              <w:ind w:firstLine="170" w:firstLineChars="71"/>
              <w:rPr>
                <w:rFonts w:ascii="仿宋" w:hAnsi="仿宋" w:eastAsia="仿宋"/>
                <w:bCs/>
                <w:sz w:val="24"/>
                <w:szCs w:val="24"/>
              </w:rPr>
            </w:pPr>
            <w:r>
              <w:rPr>
                <w:rFonts w:ascii="仿宋" w:hAnsi="仿宋" w:eastAsia="仿宋"/>
                <w:bCs/>
                <w:sz w:val="24"/>
                <w:szCs w:val="24"/>
              </w:rPr>
              <w:t>LED70M5000U/70</w:t>
            </w:r>
            <w:r>
              <w:rPr>
                <w:rFonts w:hint="eastAsia" w:ascii="仿宋" w:hAnsi="仿宋" w:eastAsia="仿宋"/>
                <w:bCs/>
                <w:sz w:val="24"/>
                <w:szCs w:val="24"/>
              </w:rPr>
              <w:t>寸；</w:t>
            </w:r>
          </w:p>
        </w:tc>
        <w:tc>
          <w:tcPr>
            <w:tcW w:w="1559" w:type="dxa"/>
            <w:tcBorders>
              <w:top w:val="nil"/>
              <w:left w:val="single" w:color="auto" w:sz="4" w:space="0"/>
              <w:bottom w:val="single" w:color="auto" w:sz="4" w:space="0"/>
              <w:right w:val="single" w:color="auto" w:sz="4" w:space="0"/>
            </w:tcBorders>
            <w:vAlign w:val="center"/>
          </w:tcPr>
          <w:p>
            <w:pPr>
              <w:ind w:firstLine="480"/>
              <w:rPr>
                <w:rFonts w:ascii="仿宋" w:hAnsi="仿宋" w:eastAsia="仿宋"/>
                <w:sz w:val="24"/>
                <w:szCs w:val="24"/>
              </w:rPr>
            </w:pPr>
            <w:r>
              <w:rPr>
                <w:rFonts w:ascii="仿宋" w:hAnsi="仿宋" w:eastAsia="仿宋"/>
                <w:sz w:val="24"/>
                <w:szCs w:val="24"/>
              </w:rPr>
              <w:t>2</w:t>
            </w:r>
          </w:p>
        </w:tc>
      </w:tr>
      <w:tr>
        <w:tblPrEx>
          <w:tblLayout w:type="fixed"/>
          <w:tblCellMar>
            <w:top w:w="0" w:type="dxa"/>
            <w:left w:w="108" w:type="dxa"/>
            <w:bottom w:w="0" w:type="dxa"/>
            <w:right w:w="108" w:type="dxa"/>
          </w:tblCellMar>
        </w:tblPrEx>
        <w:trPr>
          <w:trHeight w:val="623" w:hRule="atLeast"/>
        </w:trPr>
        <w:tc>
          <w:tcPr>
            <w:tcW w:w="851" w:type="dxa"/>
            <w:vMerge w:val="restart"/>
            <w:tcBorders>
              <w:top w:val="nil"/>
              <w:left w:val="single" w:color="auto" w:sz="4" w:space="0"/>
              <w:right w:val="single" w:color="auto" w:sz="4" w:space="0"/>
            </w:tcBorders>
            <w:vAlign w:val="center"/>
          </w:tcPr>
          <w:p>
            <w:pPr>
              <w:ind w:firstLine="0" w:firstLineChars="0"/>
              <w:rPr>
                <w:rFonts w:ascii="仿宋" w:hAnsi="仿宋" w:eastAsia="仿宋"/>
                <w:sz w:val="24"/>
                <w:szCs w:val="24"/>
              </w:rPr>
            </w:pPr>
            <w:r>
              <w:rPr>
                <w:rFonts w:hint="eastAsia" w:ascii="仿宋" w:hAnsi="仿宋" w:eastAsia="仿宋"/>
                <w:sz w:val="24"/>
                <w:szCs w:val="24"/>
              </w:rPr>
              <w:t>其他</w:t>
            </w:r>
          </w:p>
        </w:tc>
        <w:tc>
          <w:tcPr>
            <w:tcW w:w="6203" w:type="dxa"/>
            <w:tcBorders>
              <w:top w:val="nil"/>
              <w:left w:val="nil"/>
              <w:bottom w:val="single" w:color="auto" w:sz="4" w:space="0"/>
              <w:right w:val="single" w:color="auto" w:sz="4" w:space="0"/>
            </w:tcBorders>
            <w:vAlign w:val="center"/>
          </w:tcPr>
          <w:p>
            <w:pPr>
              <w:ind w:firstLine="0" w:firstLineChars="0"/>
              <w:rPr>
                <w:rFonts w:ascii="仿宋" w:hAnsi="仿宋" w:eastAsia="仿宋"/>
                <w:bCs/>
                <w:sz w:val="24"/>
                <w:szCs w:val="24"/>
              </w:rPr>
            </w:pPr>
            <w:r>
              <w:rPr>
                <w:rFonts w:hint="eastAsia" w:ascii="仿宋" w:hAnsi="仿宋" w:eastAsia="仿宋"/>
                <w:bCs/>
                <w:sz w:val="24"/>
                <w:szCs w:val="24"/>
              </w:rPr>
              <w:t>墙面安装支架；</w:t>
            </w:r>
          </w:p>
        </w:tc>
        <w:tc>
          <w:tcPr>
            <w:tcW w:w="1559" w:type="dxa"/>
            <w:tcBorders>
              <w:top w:val="nil"/>
              <w:left w:val="single" w:color="auto" w:sz="4" w:space="0"/>
              <w:bottom w:val="single" w:color="auto" w:sz="4" w:space="0"/>
              <w:right w:val="single" w:color="auto" w:sz="4" w:space="0"/>
            </w:tcBorders>
            <w:vAlign w:val="center"/>
          </w:tcPr>
          <w:p>
            <w:pPr>
              <w:ind w:firstLine="480"/>
              <w:rPr>
                <w:rFonts w:ascii="仿宋" w:hAnsi="仿宋" w:eastAsia="仿宋"/>
                <w:sz w:val="24"/>
                <w:szCs w:val="24"/>
              </w:rPr>
            </w:pPr>
            <w:r>
              <w:rPr>
                <w:rFonts w:ascii="仿宋" w:hAnsi="仿宋" w:eastAsia="仿宋"/>
                <w:sz w:val="24"/>
                <w:szCs w:val="24"/>
              </w:rPr>
              <w:t>2</w:t>
            </w:r>
          </w:p>
        </w:tc>
      </w:tr>
      <w:tr>
        <w:tblPrEx>
          <w:tblLayout w:type="fixed"/>
          <w:tblCellMar>
            <w:top w:w="0" w:type="dxa"/>
            <w:left w:w="108" w:type="dxa"/>
            <w:bottom w:w="0" w:type="dxa"/>
            <w:right w:w="108" w:type="dxa"/>
          </w:tblCellMar>
        </w:tblPrEx>
        <w:trPr>
          <w:trHeight w:val="705" w:hRule="atLeast"/>
        </w:trPr>
        <w:tc>
          <w:tcPr>
            <w:tcW w:w="851" w:type="dxa"/>
            <w:vMerge w:val="continue"/>
            <w:tcBorders>
              <w:left w:val="single" w:color="auto" w:sz="4" w:space="0"/>
              <w:right w:val="single" w:color="auto" w:sz="4" w:space="0"/>
            </w:tcBorders>
            <w:vAlign w:val="center"/>
          </w:tcPr>
          <w:p>
            <w:pPr>
              <w:ind w:firstLine="480"/>
              <w:rPr>
                <w:rFonts w:ascii="仿宋" w:hAnsi="仿宋" w:eastAsia="仿宋"/>
                <w:sz w:val="24"/>
                <w:szCs w:val="24"/>
              </w:rPr>
            </w:pPr>
          </w:p>
        </w:tc>
        <w:tc>
          <w:tcPr>
            <w:tcW w:w="6203" w:type="dxa"/>
            <w:tcBorders>
              <w:top w:val="single" w:color="auto" w:sz="4" w:space="0"/>
              <w:left w:val="nil"/>
              <w:bottom w:val="single" w:color="auto" w:sz="4" w:space="0"/>
              <w:right w:val="single" w:color="auto" w:sz="4" w:space="0"/>
            </w:tcBorders>
            <w:vAlign w:val="center"/>
          </w:tcPr>
          <w:p>
            <w:pPr>
              <w:ind w:firstLine="0" w:firstLineChars="0"/>
              <w:rPr>
                <w:rFonts w:ascii="仿宋" w:hAnsi="仿宋" w:eastAsia="仿宋"/>
                <w:bCs/>
                <w:sz w:val="24"/>
                <w:szCs w:val="24"/>
              </w:rPr>
            </w:pPr>
            <w:r>
              <w:rPr>
                <w:rFonts w:ascii="仿宋" w:hAnsi="仿宋" w:eastAsia="仿宋"/>
                <w:bCs/>
                <w:sz w:val="24"/>
                <w:szCs w:val="24"/>
              </w:rPr>
              <w:t>HDMI</w:t>
            </w:r>
            <w:r>
              <w:rPr>
                <w:rFonts w:hint="eastAsia" w:ascii="仿宋" w:hAnsi="仿宋" w:eastAsia="仿宋"/>
                <w:bCs/>
                <w:sz w:val="24"/>
                <w:szCs w:val="24"/>
              </w:rPr>
              <w:t>接口连接线</w:t>
            </w:r>
            <w:r>
              <w:rPr>
                <w:rFonts w:ascii="仿宋" w:hAnsi="仿宋" w:eastAsia="仿宋"/>
                <w:bCs/>
                <w:sz w:val="24"/>
                <w:szCs w:val="24"/>
              </w:rPr>
              <w:t>5</w:t>
            </w:r>
            <w:r>
              <w:rPr>
                <w:rFonts w:hint="eastAsia" w:ascii="仿宋" w:hAnsi="仿宋" w:eastAsia="仿宋"/>
                <w:bCs/>
                <w:sz w:val="24"/>
                <w:szCs w:val="24"/>
              </w:rPr>
              <w:t>米</w:t>
            </w:r>
            <w:r>
              <w:rPr>
                <w:rFonts w:ascii="仿宋" w:hAnsi="仿宋" w:eastAsia="仿宋"/>
                <w:bCs/>
                <w:sz w:val="24"/>
                <w:szCs w:val="24"/>
              </w:rPr>
              <w:t>/</w:t>
            </w:r>
            <w:r>
              <w:rPr>
                <w:rFonts w:hint="eastAsia" w:ascii="仿宋" w:hAnsi="仿宋" w:eastAsia="仿宋"/>
                <w:bCs/>
                <w:sz w:val="24"/>
                <w:szCs w:val="24"/>
              </w:rPr>
              <w:t>根，设备安装、调试；</w:t>
            </w:r>
          </w:p>
        </w:tc>
        <w:tc>
          <w:tcPr>
            <w:tcW w:w="1559"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根</w:t>
            </w:r>
          </w:p>
        </w:tc>
      </w:tr>
      <w:tr>
        <w:tblPrEx>
          <w:tblLayout w:type="fixed"/>
          <w:tblCellMar>
            <w:top w:w="0" w:type="dxa"/>
            <w:left w:w="108" w:type="dxa"/>
            <w:bottom w:w="0" w:type="dxa"/>
            <w:right w:w="108" w:type="dxa"/>
          </w:tblCellMar>
        </w:tblPrEx>
        <w:trPr>
          <w:trHeight w:val="600" w:hRule="atLeast"/>
        </w:trPr>
        <w:tc>
          <w:tcPr>
            <w:tcW w:w="851" w:type="dxa"/>
            <w:vMerge w:val="continue"/>
            <w:tcBorders>
              <w:left w:val="single" w:color="auto" w:sz="4" w:space="0"/>
              <w:bottom w:val="single" w:color="auto" w:sz="4" w:space="0"/>
              <w:right w:val="single" w:color="auto" w:sz="4" w:space="0"/>
            </w:tcBorders>
            <w:vAlign w:val="center"/>
          </w:tcPr>
          <w:p>
            <w:pPr>
              <w:ind w:firstLine="480"/>
              <w:rPr>
                <w:rFonts w:ascii="仿宋" w:hAnsi="仿宋" w:eastAsia="仿宋"/>
                <w:sz w:val="24"/>
                <w:szCs w:val="24"/>
              </w:rPr>
            </w:pPr>
          </w:p>
        </w:tc>
        <w:tc>
          <w:tcPr>
            <w:tcW w:w="7762" w:type="dxa"/>
            <w:gridSpan w:val="2"/>
            <w:tcBorders>
              <w:top w:val="single" w:color="auto" w:sz="4" w:space="0"/>
              <w:left w:val="nil"/>
              <w:bottom w:val="single" w:color="auto" w:sz="4" w:space="0"/>
              <w:right w:val="single" w:color="auto" w:sz="4" w:space="0"/>
            </w:tcBorders>
            <w:vAlign w:val="center"/>
          </w:tcPr>
          <w:p>
            <w:pPr>
              <w:ind w:firstLine="0" w:firstLineChars="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年质保，下一个工作日上门服务</w:t>
            </w:r>
            <w:r>
              <w:rPr>
                <w:rFonts w:hint="eastAsia" w:ascii="仿宋" w:hAnsi="仿宋" w:eastAsia="仿宋"/>
                <w:b/>
                <w:sz w:val="24"/>
                <w:szCs w:val="24"/>
              </w:rPr>
              <w:t>。</w:t>
            </w:r>
          </w:p>
        </w:tc>
      </w:tr>
    </w:tbl>
    <w:p>
      <w:pPr>
        <w:ind w:firstLine="0" w:firstLineChars="0"/>
        <w:rPr>
          <w:rFonts w:ascii="仿宋" w:hAnsi="仿宋" w:eastAsia="仿宋"/>
          <w:b/>
          <w:sz w:val="24"/>
          <w:szCs w:val="24"/>
        </w:rPr>
      </w:pPr>
    </w:p>
    <w:p>
      <w:pPr>
        <w:numPr>
          <w:ilvl w:val="0"/>
          <w:numId w:val="50"/>
        </w:numPr>
        <w:ind w:firstLineChars="0"/>
        <w:rPr>
          <w:rFonts w:ascii="仿宋" w:hAnsi="仿宋" w:eastAsia="仿宋"/>
          <w:sz w:val="24"/>
          <w:szCs w:val="24"/>
        </w:rPr>
      </w:pPr>
      <w:r>
        <w:rPr>
          <w:rFonts w:hint="eastAsia" w:ascii="仿宋" w:hAnsi="仿宋" w:eastAsia="仿宋"/>
          <w:sz w:val="24"/>
          <w:szCs w:val="24"/>
        </w:rPr>
        <w:t>交付地点及要求</w:t>
      </w:r>
    </w:p>
    <w:p>
      <w:pPr>
        <w:ind w:firstLine="480"/>
        <w:rPr>
          <w:rFonts w:ascii="仿宋" w:hAnsi="仿宋" w:eastAsia="仿宋"/>
          <w:sz w:val="24"/>
          <w:szCs w:val="24"/>
        </w:rPr>
      </w:pPr>
      <w:r>
        <w:rPr>
          <w:rFonts w:hint="eastAsia" w:ascii="仿宋" w:hAnsi="仿宋" w:eastAsia="仿宋"/>
          <w:sz w:val="24"/>
          <w:szCs w:val="24"/>
        </w:rPr>
        <w:t>交付地点：重庆市北碚区蔡家岗镇凤栖路</w:t>
      </w:r>
      <w:r>
        <w:rPr>
          <w:rFonts w:ascii="仿宋" w:hAnsi="仿宋" w:eastAsia="仿宋"/>
          <w:sz w:val="24"/>
          <w:szCs w:val="24"/>
        </w:rPr>
        <w:t>16</w:t>
      </w:r>
      <w:r>
        <w:rPr>
          <w:rFonts w:hint="eastAsia" w:ascii="仿宋" w:hAnsi="仿宋" w:eastAsia="仿宋"/>
          <w:sz w:val="24"/>
          <w:szCs w:val="24"/>
        </w:rPr>
        <w:t>号力帆集团数据中心。</w:t>
      </w:r>
    </w:p>
    <w:p>
      <w:pPr>
        <w:ind w:firstLine="480"/>
        <w:rPr>
          <w:rFonts w:ascii="仿宋" w:hAnsi="仿宋" w:eastAsia="仿宋"/>
          <w:sz w:val="24"/>
          <w:szCs w:val="24"/>
        </w:rPr>
      </w:pPr>
      <w:r>
        <w:rPr>
          <w:rFonts w:hint="eastAsia" w:ascii="仿宋" w:hAnsi="仿宋" w:eastAsia="仿宋"/>
          <w:sz w:val="24"/>
          <w:szCs w:val="24"/>
        </w:rPr>
        <w:t>交付要求：中标单位须提供设备配置清单。</w:t>
      </w:r>
    </w:p>
    <w:p>
      <w:pPr>
        <w:ind w:firstLine="480"/>
        <w:rPr>
          <w:rFonts w:ascii="仿宋" w:hAnsi="仿宋" w:eastAsia="仿宋"/>
          <w:sz w:val="24"/>
          <w:szCs w:val="24"/>
        </w:rPr>
      </w:pPr>
      <w:r>
        <w:rPr>
          <w:rFonts w:hint="eastAsia" w:ascii="仿宋" w:hAnsi="仿宋" w:eastAsia="仿宋"/>
          <w:sz w:val="24"/>
          <w:szCs w:val="24"/>
        </w:rPr>
        <w:t>交付时间：收到中标通知书</w:t>
      </w:r>
      <w:r>
        <w:rPr>
          <w:rFonts w:ascii="仿宋" w:hAnsi="仿宋" w:eastAsia="仿宋"/>
          <w:sz w:val="24"/>
          <w:szCs w:val="24"/>
        </w:rPr>
        <w:t>15</w:t>
      </w:r>
      <w:r>
        <w:rPr>
          <w:rFonts w:hint="eastAsia" w:ascii="仿宋" w:hAnsi="仿宋" w:eastAsia="仿宋"/>
          <w:sz w:val="24"/>
          <w:szCs w:val="24"/>
        </w:rPr>
        <w:t>个工作日内。</w:t>
      </w:r>
    </w:p>
    <w:p>
      <w:pPr>
        <w:pStyle w:val="2"/>
        <w:numPr>
          <w:ilvl w:val="0"/>
          <w:numId w:val="51"/>
        </w:numPr>
        <w:spacing w:before="0" w:after="0"/>
        <w:ind w:firstLine="149"/>
        <w:rPr>
          <w:rFonts w:hAnsi="仿宋_GB2312" w:cs="仿宋_GB2312"/>
          <w:color w:val="000000"/>
          <w:sz w:val="24"/>
          <w:szCs w:val="24"/>
        </w:rPr>
      </w:pPr>
      <w:bookmarkStart w:id="297" w:name="_Toc490034792"/>
      <w:r>
        <w:rPr>
          <w:rFonts w:hint="eastAsia" w:hAnsi="仿宋_GB2312" w:cs="仿宋_GB2312"/>
          <w:color w:val="000000"/>
          <w:sz w:val="24"/>
          <w:szCs w:val="24"/>
        </w:rPr>
        <w:t>附件</w:t>
      </w:r>
      <w:bookmarkEnd w:id="297"/>
    </w:p>
    <w:p>
      <w:pPr>
        <w:pStyle w:val="3"/>
        <w:spacing w:before="0" w:after="0"/>
        <w:ind w:firstLine="482"/>
        <w:rPr>
          <w:rFonts w:hAnsi="仿宋_GB2312" w:cs="仿宋_GB2312"/>
          <w:color w:val="000000"/>
          <w:sz w:val="24"/>
          <w:szCs w:val="24"/>
        </w:rPr>
      </w:pPr>
      <w:bookmarkStart w:id="298" w:name="_Toc490034793"/>
      <w:bookmarkStart w:id="299" w:name="_Toc90793398"/>
      <w:bookmarkStart w:id="300" w:name="_Toc110672541"/>
      <w:bookmarkStart w:id="301" w:name="_Toc106266957"/>
      <w:r>
        <w:rPr>
          <w:rFonts w:hint="eastAsia" w:hAnsi="仿宋_GB2312" w:cs="仿宋_GB2312"/>
          <w:color w:val="000000"/>
          <w:sz w:val="24"/>
          <w:szCs w:val="24"/>
        </w:rPr>
        <w:t>附件一、投标单位情况简表</w:t>
      </w:r>
      <w:bookmarkEnd w:id="298"/>
      <w:bookmarkEnd w:id="299"/>
      <w:bookmarkEnd w:id="300"/>
      <w:bookmarkEnd w:id="301"/>
    </w:p>
    <w:p>
      <w:pPr>
        <w:ind w:firstLine="0" w:firstLineChars="0"/>
        <w:jc w:val="center"/>
        <w:rPr>
          <w:rFonts w:ascii="仿宋_GB2312" w:cs="仿宋_GB2312"/>
          <w:b/>
          <w:color w:val="000000"/>
          <w:sz w:val="24"/>
          <w:szCs w:val="24"/>
        </w:rPr>
      </w:pPr>
      <w:bookmarkStart w:id="302" w:name="_Toc160874099"/>
      <w:bookmarkStart w:id="303" w:name="_Toc125603057"/>
      <w:r>
        <w:rPr>
          <w:rFonts w:hint="eastAsia" w:ascii="仿宋_GB2312" w:hAnsi="仿宋_GB2312" w:cs="仿宋_GB2312"/>
          <w:b/>
          <w:color w:val="000000"/>
          <w:sz w:val="24"/>
          <w:szCs w:val="24"/>
        </w:rPr>
        <w:t>投标单位情况简表</w:t>
      </w:r>
      <w:bookmarkEnd w:id="302"/>
      <w:bookmarkEnd w:id="303"/>
    </w:p>
    <w:p>
      <w:pPr>
        <w:ind w:firstLine="480"/>
        <w:rPr>
          <w:rFonts w:ascii="仿宋_GB2312" w:cs="仿宋_GB2312"/>
          <w:color w:val="000000"/>
          <w:sz w:val="24"/>
          <w:szCs w:val="24"/>
        </w:rPr>
      </w:pPr>
    </w:p>
    <w:tbl>
      <w:tblPr>
        <w:tblStyle w:val="1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2595"/>
        <w:gridCol w:w="241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公司名称</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法定代表人</w:t>
            </w:r>
          </w:p>
        </w:tc>
        <w:tc>
          <w:tcPr>
            <w:tcW w:w="1620" w:type="dxa"/>
            <w:vAlign w:val="center"/>
          </w:tcPr>
          <w:p>
            <w:pPr>
              <w:pStyle w:val="24"/>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地</w:t>
            </w:r>
            <w:r>
              <w:rPr>
                <w:rFonts w:ascii="仿宋_GB2312" w:hAnsi="仿宋_GB2312" w:cs="仿宋_GB2312"/>
                <w:color w:val="000000"/>
                <w:szCs w:val="24"/>
              </w:rPr>
              <w:t xml:space="preserve">    </w:t>
            </w:r>
            <w:r>
              <w:rPr>
                <w:rFonts w:hint="eastAsia" w:ascii="仿宋_GB2312" w:hAnsi="仿宋_GB2312" w:cs="仿宋_GB2312"/>
                <w:color w:val="000000"/>
                <w:szCs w:val="24"/>
              </w:rPr>
              <w:t>址</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授权代表</w:t>
            </w:r>
          </w:p>
        </w:tc>
        <w:tc>
          <w:tcPr>
            <w:tcW w:w="1620" w:type="dxa"/>
            <w:vAlign w:val="center"/>
          </w:tcPr>
          <w:p>
            <w:pPr>
              <w:pStyle w:val="24"/>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主管部门</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电</w:t>
            </w:r>
            <w:r>
              <w:rPr>
                <w:rFonts w:ascii="仿宋_GB2312" w:hAnsi="仿宋_GB2312" w:cs="仿宋_GB2312"/>
                <w:color w:val="000000"/>
                <w:szCs w:val="24"/>
              </w:rPr>
              <w:t xml:space="preserve">    </w:t>
            </w:r>
            <w:r>
              <w:rPr>
                <w:rFonts w:hint="eastAsia" w:ascii="仿宋_GB2312" w:hAnsi="仿宋_GB2312" w:cs="仿宋_GB2312"/>
                <w:color w:val="000000"/>
                <w:szCs w:val="24"/>
              </w:rPr>
              <w:t>话</w:t>
            </w:r>
          </w:p>
        </w:tc>
        <w:tc>
          <w:tcPr>
            <w:tcW w:w="1620" w:type="dxa"/>
            <w:vAlign w:val="center"/>
          </w:tcPr>
          <w:p>
            <w:pPr>
              <w:pStyle w:val="24"/>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企业性质</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传</w:t>
            </w:r>
            <w:r>
              <w:rPr>
                <w:rFonts w:ascii="仿宋_GB2312" w:hAnsi="仿宋_GB2312" w:cs="仿宋_GB2312"/>
                <w:color w:val="000000"/>
                <w:szCs w:val="24"/>
              </w:rPr>
              <w:t xml:space="preserve">    </w:t>
            </w:r>
            <w:r>
              <w:rPr>
                <w:rFonts w:hint="eastAsia" w:ascii="仿宋_GB2312" w:hAnsi="仿宋_GB2312" w:cs="仿宋_GB2312"/>
                <w:color w:val="000000"/>
                <w:szCs w:val="24"/>
              </w:rPr>
              <w:t>真</w:t>
            </w:r>
          </w:p>
        </w:tc>
        <w:tc>
          <w:tcPr>
            <w:tcW w:w="1620" w:type="dxa"/>
            <w:vAlign w:val="center"/>
          </w:tcPr>
          <w:p>
            <w:pPr>
              <w:pStyle w:val="24"/>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注册资金</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上年销售额（万元）</w:t>
            </w:r>
          </w:p>
        </w:tc>
        <w:tc>
          <w:tcPr>
            <w:tcW w:w="1620" w:type="dxa"/>
            <w:vAlign w:val="center"/>
          </w:tcPr>
          <w:p>
            <w:pPr>
              <w:pStyle w:val="24"/>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2" w:type="dxa"/>
            <w:vAlign w:val="center"/>
          </w:tcPr>
          <w:p>
            <w:pPr>
              <w:pStyle w:val="24"/>
              <w:rPr>
                <w:rFonts w:ascii="仿宋_GB2312" w:cs="仿宋_GB2312"/>
                <w:color w:val="000000"/>
                <w:szCs w:val="24"/>
              </w:rPr>
            </w:pPr>
            <w:r>
              <w:rPr>
                <w:rFonts w:hint="eastAsia" w:ascii="仿宋_GB2312" w:hAnsi="仿宋_GB2312" w:cs="仿宋_GB2312"/>
                <w:color w:val="000000"/>
                <w:szCs w:val="24"/>
              </w:rPr>
              <w:t>流动资金</w:t>
            </w:r>
          </w:p>
        </w:tc>
        <w:tc>
          <w:tcPr>
            <w:tcW w:w="2595" w:type="dxa"/>
            <w:vAlign w:val="center"/>
          </w:tcPr>
          <w:p>
            <w:pPr>
              <w:pStyle w:val="24"/>
              <w:rPr>
                <w:rFonts w:ascii="仿宋_GB2312" w:cs="仿宋_GB2312"/>
                <w:color w:val="000000"/>
                <w:szCs w:val="24"/>
              </w:rPr>
            </w:pPr>
          </w:p>
        </w:tc>
        <w:tc>
          <w:tcPr>
            <w:tcW w:w="2413" w:type="dxa"/>
            <w:vAlign w:val="center"/>
          </w:tcPr>
          <w:p>
            <w:pPr>
              <w:pStyle w:val="24"/>
              <w:rPr>
                <w:rFonts w:ascii="仿宋_GB2312" w:cs="仿宋_GB2312"/>
                <w:color w:val="000000"/>
                <w:szCs w:val="24"/>
              </w:rPr>
            </w:pPr>
            <w:r>
              <w:rPr>
                <w:rFonts w:hint="eastAsia" w:ascii="仿宋_GB2312" w:hAnsi="仿宋_GB2312" w:cs="仿宋_GB2312"/>
                <w:color w:val="000000"/>
                <w:szCs w:val="24"/>
              </w:rPr>
              <w:t>上年实现利润（万元）</w:t>
            </w:r>
          </w:p>
        </w:tc>
        <w:tc>
          <w:tcPr>
            <w:tcW w:w="1620" w:type="dxa"/>
            <w:vAlign w:val="center"/>
          </w:tcPr>
          <w:p>
            <w:pPr>
              <w:pStyle w:val="24"/>
              <w:rPr>
                <w:rFonts w:ascii="仿宋_GB2312" w:cs="仿宋_GB2312"/>
                <w:color w:val="000000"/>
                <w:szCs w:val="24"/>
              </w:rPr>
            </w:pPr>
          </w:p>
        </w:tc>
      </w:tr>
    </w:tbl>
    <w:p>
      <w:pPr>
        <w:ind w:firstLine="480"/>
        <w:rPr>
          <w:rFonts w:ascii="仿宋_GB2312" w:cs="仿宋_GB2312"/>
          <w:color w:val="000000"/>
          <w:sz w:val="24"/>
          <w:szCs w:val="24"/>
        </w:rPr>
      </w:pPr>
      <w:r>
        <w:rPr>
          <w:rFonts w:hint="eastAsia" w:ascii="仿宋_GB2312" w:hAnsi="仿宋_GB2312" w:cs="仿宋_GB2312"/>
          <w:color w:val="000000"/>
          <w:sz w:val="24"/>
          <w:szCs w:val="24"/>
        </w:rPr>
        <w:t>投标单位（盖公章）：</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授权代表（签字）：</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填表时间：</w:t>
      </w:r>
    </w:p>
    <w:p>
      <w:pPr>
        <w:ind w:firstLine="0" w:firstLineChars="0"/>
        <w:rPr>
          <w:rFonts w:ascii="仿宋_GB2312" w:cs="仿宋_GB2312"/>
          <w:color w:val="000000"/>
        </w:rPr>
      </w:pPr>
    </w:p>
    <w:p>
      <w:pPr>
        <w:widowControl/>
        <w:ind w:firstLine="0" w:firstLineChars="0"/>
        <w:jc w:val="left"/>
        <w:rPr>
          <w:rFonts w:ascii="仿宋_GB2312" w:cs="仿宋_GB2312"/>
          <w:color w:val="000000"/>
          <w:sz w:val="24"/>
          <w:szCs w:val="24"/>
        </w:rPr>
        <w:sectPr>
          <w:pgSz w:w="11907" w:h="16840"/>
          <w:pgMar w:top="1440" w:right="1797" w:bottom="1276" w:left="1797" w:header="720" w:footer="720" w:gutter="0"/>
          <w:pgNumType w:start="8"/>
          <w:cols w:space="720" w:num="1"/>
          <w:titlePg/>
        </w:sectPr>
      </w:pPr>
    </w:p>
    <w:p>
      <w:pPr>
        <w:pStyle w:val="3"/>
        <w:spacing w:before="0" w:after="0"/>
        <w:ind w:firstLine="482"/>
        <w:rPr>
          <w:rFonts w:hAnsi="仿宋_GB2312" w:cs="仿宋_GB2312"/>
          <w:color w:val="000000"/>
          <w:sz w:val="24"/>
          <w:szCs w:val="24"/>
        </w:rPr>
      </w:pPr>
      <w:bookmarkStart w:id="304" w:name="_Toc106266956"/>
      <w:bookmarkStart w:id="305" w:name="_Toc90793397"/>
      <w:bookmarkStart w:id="306" w:name="_Toc110672540"/>
      <w:bookmarkStart w:id="307" w:name="_Toc490034794"/>
      <w:bookmarkStart w:id="308" w:name="_Toc90793396"/>
      <w:bookmarkStart w:id="309" w:name="_Toc106266955"/>
      <w:bookmarkStart w:id="310" w:name="_Toc110672539"/>
      <w:r>
        <w:rPr>
          <w:rFonts w:hint="eastAsia" w:hAnsi="仿宋_GB2312" w:cs="仿宋_GB2312"/>
          <w:color w:val="000000"/>
          <w:sz w:val="24"/>
          <w:szCs w:val="24"/>
        </w:rPr>
        <w:t>附件二、投标单位资格文件</w:t>
      </w:r>
      <w:bookmarkEnd w:id="304"/>
      <w:bookmarkEnd w:id="305"/>
      <w:bookmarkEnd w:id="306"/>
      <w:bookmarkEnd w:id="307"/>
    </w:p>
    <w:p>
      <w:pPr>
        <w:ind w:firstLine="0" w:firstLineChars="0"/>
        <w:jc w:val="center"/>
        <w:rPr>
          <w:rFonts w:ascii="仿宋_GB2312" w:cs="仿宋_GB2312"/>
          <w:b/>
          <w:color w:val="000000"/>
          <w:sz w:val="24"/>
          <w:szCs w:val="24"/>
        </w:rPr>
      </w:pPr>
      <w:bookmarkStart w:id="311" w:name="_Toc160874098"/>
      <w:bookmarkStart w:id="312" w:name="_Toc125603056"/>
      <w:r>
        <w:rPr>
          <w:rFonts w:hint="eastAsia" w:ascii="仿宋_GB2312" w:hAnsi="仿宋_GB2312" w:cs="仿宋_GB2312"/>
          <w:b/>
          <w:color w:val="000000"/>
          <w:sz w:val="24"/>
          <w:szCs w:val="24"/>
        </w:rPr>
        <w:t>投标单位关于资格的声明函</w:t>
      </w:r>
      <w:bookmarkEnd w:id="311"/>
      <w:bookmarkEnd w:id="312"/>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项目名称：</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期：</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p>
    <w:p>
      <w:pPr>
        <w:ind w:firstLine="480"/>
        <w:rPr>
          <w:rFonts w:ascii="仿宋_GB2312" w:cs="仿宋_GB2312"/>
          <w:color w:val="0070C0"/>
          <w:sz w:val="24"/>
          <w:szCs w:val="24"/>
        </w:rPr>
      </w:pPr>
      <w:r>
        <w:rPr>
          <w:rFonts w:hint="eastAsia" w:ascii="仿宋_GB2312" w:hAnsi="仿宋_GB2312" w:cs="仿宋_GB2312"/>
          <w:color w:val="000000"/>
          <w:sz w:val="24"/>
          <w:szCs w:val="24"/>
        </w:rPr>
        <w:t>致：</w:t>
      </w:r>
      <w:r>
        <w:rPr>
          <w:rFonts w:hint="eastAsia" w:ascii="仿宋_GB2312" w:hAnsi="仿宋_GB2312" w:cs="仿宋_GB2312"/>
          <w:sz w:val="24"/>
          <w:szCs w:val="24"/>
        </w:rPr>
        <w:t>重庆力帆乘用车有限公司</w:t>
      </w:r>
    </w:p>
    <w:p>
      <w:pPr>
        <w:pStyle w:val="28"/>
        <w:numPr>
          <w:ilvl w:val="0"/>
          <w:numId w:val="52"/>
        </w:numPr>
        <w:ind w:firstLineChars="0"/>
        <w:rPr>
          <w:rFonts w:ascii="仿宋_GB2312" w:cs="仿宋_GB2312"/>
          <w:color w:val="000000"/>
          <w:sz w:val="24"/>
          <w:szCs w:val="24"/>
        </w:rPr>
      </w:pPr>
      <w:r>
        <w:rPr>
          <w:rFonts w:hint="eastAsia" w:ascii="仿宋_GB2312" w:hAnsi="仿宋_GB2312" w:cs="仿宋_GB2312"/>
          <w:color w:val="000000"/>
          <w:sz w:val="24"/>
          <w:szCs w:val="24"/>
        </w:rPr>
        <w:t>我公司愿意针对上述项目进行投标。投标文件中所有关于投标单位资格的文件、证明、陈述均是真实的、准确有效的。若有违背，我公司愿承担由此产生的一切后果。</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特此声明！</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投标单位法人代表签字：</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（投标单位公章）</w:t>
      </w:r>
    </w:p>
    <w:p>
      <w:pPr>
        <w:widowControl/>
        <w:ind w:firstLine="0" w:firstLineChars="0"/>
        <w:jc w:val="left"/>
        <w:rPr>
          <w:rFonts w:ascii="仿宋_GB2312" w:cs="仿宋_GB2312"/>
          <w:color w:val="000000"/>
          <w:sz w:val="24"/>
          <w:szCs w:val="24"/>
        </w:rPr>
        <w:sectPr>
          <w:pgSz w:w="11907" w:h="16840"/>
          <w:pgMar w:top="1440" w:right="1797" w:bottom="1440" w:left="1797" w:header="720" w:footer="720" w:gutter="0"/>
          <w:cols w:space="720" w:num="1"/>
        </w:sectPr>
      </w:pPr>
    </w:p>
    <w:p>
      <w:pPr>
        <w:pStyle w:val="3"/>
        <w:spacing w:before="0" w:after="0"/>
        <w:ind w:firstLine="482"/>
        <w:rPr>
          <w:rFonts w:hAnsi="仿宋_GB2312" w:cs="仿宋_GB2312"/>
          <w:color w:val="000000"/>
          <w:sz w:val="24"/>
          <w:szCs w:val="24"/>
        </w:rPr>
      </w:pPr>
      <w:bookmarkStart w:id="313" w:name="_Toc490034795"/>
      <w:r>
        <w:rPr>
          <w:rFonts w:hint="eastAsia" w:hAnsi="仿宋_GB2312" w:cs="仿宋_GB2312"/>
          <w:color w:val="000000"/>
          <w:sz w:val="24"/>
          <w:szCs w:val="24"/>
        </w:rPr>
        <w:t>附件三、投标承诺函</w:t>
      </w:r>
      <w:bookmarkEnd w:id="313"/>
    </w:p>
    <w:p>
      <w:pPr>
        <w:ind w:firstLine="0" w:firstLineChars="0"/>
        <w:jc w:val="center"/>
        <w:rPr>
          <w:rFonts w:ascii="仿宋_GB2312" w:cs="仿宋_GB2312"/>
          <w:color w:val="000000"/>
          <w:sz w:val="24"/>
          <w:szCs w:val="24"/>
        </w:rPr>
      </w:pPr>
      <w:bookmarkStart w:id="314" w:name="_Toc110672538"/>
      <w:bookmarkStart w:id="315" w:name="_Toc106266954"/>
      <w:bookmarkStart w:id="316" w:name="_Toc90793395"/>
      <w:r>
        <w:rPr>
          <w:rFonts w:hint="eastAsia" w:ascii="仿宋_GB2312" w:hAnsi="仿宋_GB2312" w:cs="仿宋_GB2312"/>
          <w:b/>
          <w:color w:val="000000"/>
          <w:sz w:val="24"/>
          <w:szCs w:val="24"/>
        </w:rPr>
        <w:t>投标承诺函</w:t>
      </w:r>
      <w:bookmarkEnd w:id="314"/>
      <w:bookmarkEnd w:id="315"/>
      <w:bookmarkEnd w:id="316"/>
    </w:p>
    <w:p>
      <w:pPr>
        <w:ind w:firstLine="420"/>
        <w:rPr>
          <w:rFonts w:ascii="仿宋_GB2312" w:cs="仿宋_GB2312"/>
          <w:color w:val="000000"/>
          <w:sz w:val="21"/>
          <w:szCs w:val="21"/>
        </w:rPr>
      </w:pPr>
      <w:r>
        <w:rPr>
          <w:rFonts w:hint="eastAsia" w:ascii="仿宋_GB2312" w:hAnsi="仿宋_GB2312" w:cs="仿宋_GB2312"/>
          <w:color w:val="000000"/>
          <w:sz w:val="21"/>
          <w:szCs w:val="21"/>
        </w:rPr>
        <w:t>致：重庆力帆乘用车有限公司</w:t>
      </w:r>
    </w:p>
    <w:p>
      <w:pPr>
        <w:ind w:firstLine="420"/>
        <w:rPr>
          <w:rFonts w:ascii="仿宋_GB2312" w:cs="仿宋_GB2312"/>
          <w:color w:val="000000"/>
          <w:sz w:val="21"/>
          <w:szCs w:val="21"/>
        </w:rPr>
      </w:pPr>
      <w:r>
        <w:rPr>
          <w:rFonts w:hint="eastAsia" w:ascii="仿宋_GB2312" w:hAnsi="仿宋_GB2312" w:cs="仿宋_GB2312"/>
          <w:color w:val="000000"/>
          <w:sz w:val="21"/>
          <w:szCs w:val="21"/>
        </w:rPr>
        <w:t>我代表（投标单位名称），在此作如下承诺：</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我方完全理解和接受招标文件的所有内容和要求。</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我方愿意依照招标文件所提供的招标内容和技术规格书的要求运维并保质完成该项目。</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合同签署后，我方会积极开展各项工作，并在具体的工作任务书中明确工作计划，制定可行措施保证计划的严肃性并按期完成。</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从确定递交投标文件之日起</w:t>
      </w:r>
      <w:r>
        <w:rPr>
          <w:rFonts w:ascii="仿宋_GB2312" w:hAnsi="仿宋_GB2312" w:cs="仿宋_GB2312"/>
          <w:color w:val="000000"/>
          <w:sz w:val="21"/>
          <w:szCs w:val="21"/>
        </w:rPr>
        <w:t>30</w:t>
      </w:r>
      <w:r>
        <w:rPr>
          <w:rFonts w:hint="eastAsia" w:ascii="仿宋_GB2312" w:hAnsi="仿宋_GB2312" w:cs="仿宋_GB2312"/>
          <w:color w:val="000000"/>
          <w:sz w:val="21"/>
          <w:szCs w:val="21"/>
        </w:rPr>
        <w:t>天之内，我方遵守投标文件并受其约束，在这段时间结束之前的任何时候，投标文件都可被接纳。</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在签订正式的项目合同之前，本投标承诺函和你方发出的中标通知书将构成双方之间有约束力的合约。</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在整个招投标过程中，我方若有违规行为，贵方可按招标文件之规定给予惩罚，我方完全接受。</w:t>
      </w:r>
    </w:p>
    <w:p>
      <w:pPr>
        <w:pStyle w:val="28"/>
        <w:numPr>
          <w:ilvl w:val="1"/>
          <w:numId w:val="53"/>
        </w:numPr>
        <w:ind w:left="360" w:hanging="360" w:firstLineChars="0"/>
        <w:rPr>
          <w:rFonts w:ascii="仿宋_GB2312" w:cs="仿宋_GB2312"/>
          <w:color w:val="000000"/>
          <w:sz w:val="21"/>
          <w:szCs w:val="21"/>
        </w:rPr>
      </w:pPr>
      <w:r>
        <w:rPr>
          <w:rFonts w:hint="eastAsia" w:ascii="仿宋_GB2312" w:hAnsi="仿宋_GB2312" w:cs="仿宋_GB2312"/>
          <w:color w:val="000000"/>
          <w:sz w:val="21"/>
          <w:szCs w:val="21"/>
        </w:rPr>
        <w:t>若中标，本承诺函将成为合同不可分割的一部分。与合同具有同等的法律效力。</w:t>
      </w:r>
    </w:p>
    <w:p>
      <w:pPr>
        <w:ind w:firstLine="420"/>
        <w:rPr>
          <w:rFonts w:ascii="仿宋_GB2312" w:cs="仿宋_GB2312"/>
          <w:color w:val="000000"/>
          <w:sz w:val="21"/>
          <w:szCs w:val="21"/>
        </w:rPr>
      </w:pPr>
      <w:r>
        <w:rPr>
          <w:rFonts w:hint="eastAsia" w:ascii="仿宋_GB2312" w:hAnsi="仿宋_GB2312" w:cs="仿宋_GB2312"/>
          <w:color w:val="000000"/>
          <w:sz w:val="21"/>
          <w:szCs w:val="21"/>
        </w:rPr>
        <w:t>投标单位公章：</w:t>
      </w:r>
      <w:r>
        <w:rPr>
          <w:rFonts w:ascii="仿宋_GB2312" w:hAnsi="仿宋_GB2312" w:cs="仿宋_GB2312"/>
          <w:color w:val="000000"/>
          <w:sz w:val="21"/>
          <w:szCs w:val="21"/>
        </w:rPr>
        <w:t xml:space="preserve"> </w:t>
      </w:r>
    </w:p>
    <w:p>
      <w:pPr>
        <w:ind w:firstLine="420"/>
        <w:rPr>
          <w:rFonts w:ascii="仿宋_GB2312" w:cs="仿宋_GB2312"/>
          <w:color w:val="000000"/>
          <w:sz w:val="21"/>
          <w:szCs w:val="21"/>
        </w:rPr>
      </w:pPr>
      <w:r>
        <w:rPr>
          <w:rFonts w:hint="eastAsia" w:ascii="仿宋_GB2312" w:hAnsi="仿宋_GB2312" w:cs="仿宋_GB2312"/>
          <w:color w:val="000000"/>
          <w:sz w:val="21"/>
          <w:szCs w:val="21"/>
        </w:rPr>
        <w:t>投标单位（法人或法人授权人）签名：</w:t>
      </w:r>
    </w:p>
    <w:p>
      <w:pPr>
        <w:ind w:firstLine="420"/>
        <w:rPr>
          <w:rFonts w:ascii="仿宋_GB2312" w:cs="仿宋_GB2312"/>
          <w:color w:val="000000"/>
          <w:sz w:val="21"/>
          <w:szCs w:val="21"/>
        </w:rPr>
      </w:pPr>
      <w:r>
        <w:rPr>
          <w:rFonts w:hint="eastAsia" w:ascii="仿宋_GB2312" w:hAnsi="仿宋_GB2312" w:cs="仿宋_GB2312"/>
          <w:color w:val="000000"/>
          <w:sz w:val="21"/>
          <w:szCs w:val="21"/>
        </w:rPr>
        <w:t>投标单位地址：</w:t>
      </w:r>
      <w:r>
        <w:rPr>
          <w:rFonts w:ascii="仿宋_GB2312" w:hAnsi="仿宋_GB2312" w:cs="仿宋_GB2312"/>
          <w:color w:val="000000"/>
          <w:sz w:val="21"/>
          <w:szCs w:val="21"/>
        </w:rPr>
        <w:t xml:space="preserve"> </w:t>
      </w:r>
    </w:p>
    <w:p>
      <w:pPr>
        <w:ind w:firstLine="420"/>
        <w:rPr>
          <w:rFonts w:ascii="仿宋_GB2312" w:cs="仿宋_GB2312"/>
          <w:color w:val="000000"/>
          <w:sz w:val="21"/>
          <w:szCs w:val="21"/>
        </w:rPr>
      </w:pPr>
      <w:r>
        <w:rPr>
          <w:rFonts w:hint="eastAsia" w:ascii="仿宋_GB2312" w:hAnsi="仿宋_GB2312" w:cs="仿宋_GB2312"/>
          <w:color w:val="000000"/>
          <w:sz w:val="21"/>
          <w:szCs w:val="21"/>
        </w:rPr>
        <w:t>联系电话：</w:t>
      </w:r>
    </w:p>
    <w:p>
      <w:pPr>
        <w:ind w:firstLine="420"/>
        <w:rPr>
          <w:rFonts w:ascii="仿宋_GB2312" w:cs="仿宋_GB2312"/>
          <w:color w:val="000000"/>
          <w:sz w:val="21"/>
          <w:szCs w:val="21"/>
        </w:rPr>
      </w:pPr>
      <w:r>
        <w:rPr>
          <w:rFonts w:hint="eastAsia" w:ascii="仿宋_GB2312" w:hAnsi="仿宋_GB2312" w:cs="仿宋_GB2312"/>
          <w:color w:val="000000"/>
          <w:sz w:val="21"/>
          <w:szCs w:val="21"/>
        </w:rPr>
        <w:t>传</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真</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号：</w:t>
      </w:r>
    </w:p>
    <w:p>
      <w:pPr>
        <w:ind w:firstLine="420"/>
        <w:rPr>
          <w:rFonts w:ascii="仿宋_GB2312" w:cs="仿宋_GB2312"/>
          <w:color w:val="000000"/>
          <w:sz w:val="24"/>
          <w:szCs w:val="24"/>
        </w:rPr>
      </w:pPr>
      <w:r>
        <w:rPr>
          <w:rFonts w:hint="eastAsia" w:ascii="仿宋_GB2312" w:hAnsi="仿宋_GB2312" w:cs="仿宋_GB2312"/>
          <w:color w:val="000000"/>
          <w:sz w:val="21"/>
          <w:szCs w:val="21"/>
        </w:rPr>
        <w:t>日</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期：</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年</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月</w:t>
      </w:r>
      <w:r>
        <w:rPr>
          <w:rFonts w:ascii="仿宋_GB2312" w:hAnsi="仿宋_GB2312" w:cs="仿宋_GB2312"/>
          <w:color w:val="000000"/>
          <w:sz w:val="21"/>
          <w:szCs w:val="21"/>
        </w:rPr>
        <w:t xml:space="preserve">    </w:t>
      </w:r>
      <w:r>
        <w:rPr>
          <w:rFonts w:hint="eastAsia" w:ascii="仿宋_GB2312" w:hAnsi="仿宋_GB2312" w:cs="仿宋_GB2312"/>
          <w:color w:val="000000"/>
          <w:sz w:val="21"/>
          <w:szCs w:val="21"/>
        </w:rPr>
        <w:t>日</w:t>
      </w:r>
    </w:p>
    <w:p>
      <w:pPr>
        <w:widowControl/>
        <w:spacing w:line="240" w:lineRule="auto"/>
        <w:ind w:firstLine="0" w:firstLineChars="0"/>
        <w:jc w:val="left"/>
        <w:rPr>
          <w:rFonts w:ascii="仿宋_GB2312" w:cs="仿宋_GB2312"/>
          <w:color w:val="000000"/>
          <w:sz w:val="24"/>
          <w:szCs w:val="24"/>
        </w:rPr>
      </w:pPr>
      <w:r>
        <w:rPr>
          <w:rFonts w:ascii="仿宋_GB2312" w:cs="仿宋_GB2312"/>
          <w:color w:val="000000"/>
          <w:sz w:val="24"/>
          <w:szCs w:val="24"/>
        </w:rPr>
        <w:br w:type="page"/>
      </w:r>
    </w:p>
    <w:p>
      <w:pPr>
        <w:pStyle w:val="3"/>
        <w:spacing w:before="0" w:after="0"/>
        <w:ind w:firstLine="482"/>
        <w:rPr>
          <w:rFonts w:hAnsi="仿宋_GB2312" w:cs="仿宋_GB2312"/>
          <w:color w:val="000000"/>
          <w:sz w:val="24"/>
          <w:szCs w:val="24"/>
        </w:rPr>
      </w:pPr>
      <w:bookmarkStart w:id="317" w:name="_Toc110672542"/>
      <w:bookmarkStart w:id="318" w:name="_Toc90793399"/>
      <w:bookmarkStart w:id="319" w:name="_Toc106266958"/>
      <w:bookmarkStart w:id="320" w:name="_Toc490034796"/>
      <w:r>
        <w:rPr>
          <w:rFonts w:hint="eastAsia" w:hAnsi="仿宋_GB2312" w:cs="仿宋_GB2312"/>
          <w:color w:val="000000"/>
          <w:sz w:val="24"/>
          <w:szCs w:val="24"/>
        </w:rPr>
        <w:t>附件四、投标单位法定代表人授权书</w:t>
      </w:r>
      <w:bookmarkEnd w:id="317"/>
      <w:bookmarkEnd w:id="318"/>
      <w:bookmarkEnd w:id="319"/>
      <w:bookmarkEnd w:id="320"/>
    </w:p>
    <w:p>
      <w:pPr>
        <w:ind w:firstLine="0" w:firstLineChars="0"/>
        <w:jc w:val="center"/>
        <w:rPr>
          <w:rFonts w:ascii="仿宋_GB2312" w:cs="仿宋_GB2312"/>
          <w:b/>
          <w:color w:val="000000"/>
          <w:sz w:val="24"/>
          <w:szCs w:val="24"/>
        </w:rPr>
      </w:pPr>
      <w:bookmarkStart w:id="321" w:name="_Toc160874100"/>
      <w:bookmarkStart w:id="322" w:name="_Toc125603058"/>
      <w:r>
        <w:rPr>
          <w:rFonts w:hint="eastAsia" w:ascii="仿宋_GB2312" w:hAnsi="仿宋_GB2312" w:cs="仿宋_GB2312"/>
          <w:b/>
          <w:color w:val="000000"/>
          <w:sz w:val="24"/>
          <w:szCs w:val="24"/>
        </w:rPr>
        <w:t>投标单位法定代表人授权书</w:t>
      </w:r>
      <w:bookmarkEnd w:id="321"/>
      <w:bookmarkEnd w:id="322"/>
    </w:p>
    <w:p>
      <w:pPr>
        <w:ind w:firstLine="0" w:firstLineChars="0"/>
        <w:jc w:val="center"/>
        <w:rPr>
          <w:rFonts w:ascii="仿宋_GB2312" w:cs="仿宋_GB2312"/>
          <w:b/>
          <w:color w:val="000000"/>
          <w:sz w:val="24"/>
          <w:szCs w:val="24"/>
        </w:rPr>
      </w:pPr>
    </w:p>
    <w:p>
      <w:pPr>
        <w:ind w:firstLine="480"/>
        <w:rPr>
          <w:rFonts w:ascii="仿宋_GB2312" w:cs="仿宋_GB2312"/>
          <w:color w:val="0070C0"/>
          <w:sz w:val="24"/>
          <w:szCs w:val="24"/>
        </w:rPr>
      </w:pPr>
      <w:r>
        <w:rPr>
          <w:rFonts w:hint="eastAsia" w:ascii="仿宋_GB2312" w:hAnsi="仿宋_GB2312" w:cs="仿宋_GB2312"/>
          <w:color w:val="000000"/>
          <w:sz w:val="24"/>
          <w:szCs w:val="24"/>
        </w:rPr>
        <w:t>致：</w:t>
      </w:r>
      <w:r>
        <w:rPr>
          <w:rFonts w:hint="eastAsia" w:ascii="仿宋_GB2312" w:hAnsi="仿宋_GB2312" w:cs="仿宋_GB2312"/>
          <w:sz w:val="24"/>
          <w:szCs w:val="24"/>
        </w:rPr>
        <w:t>重庆力帆乘用车有限公司</w:t>
      </w:r>
    </w:p>
    <w:p>
      <w:pPr>
        <w:ind w:firstLine="480"/>
        <w:rPr>
          <w:rFonts w:ascii="仿宋_GB2312" w:cs="仿宋_GB2312"/>
          <w:color w:val="000000"/>
          <w:sz w:val="24"/>
          <w:szCs w:val="24"/>
        </w:rPr>
      </w:pPr>
      <w:r>
        <w:rPr>
          <w:rFonts w:hint="eastAsia" w:ascii="仿宋_GB2312" w:hAnsi="仿宋_GB2312" w:cs="仿宋_GB2312"/>
          <w:color w:val="000000"/>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pPr>
        <w:ind w:firstLine="480"/>
        <w:rPr>
          <w:rFonts w:ascii="仿宋_GB2312" w:cs="仿宋_GB2312"/>
          <w:color w:val="000000"/>
          <w:sz w:val="24"/>
          <w:szCs w:val="24"/>
        </w:rPr>
      </w:pPr>
      <w:r>
        <w:rPr>
          <w:rFonts w:hint="eastAsia" w:ascii="仿宋_GB2312" w:hAnsi="仿宋_GB2312" w:cs="仿宋_GB2312"/>
          <w:color w:val="000000"/>
          <w:sz w:val="24"/>
          <w:szCs w:val="24"/>
        </w:rPr>
        <w:t>我公司对被授权人的签名负全部责任。</w:t>
      </w:r>
    </w:p>
    <w:p>
      <w:pPr>
        <w:ind w:firstLine="480"/>
        <w:rPr>
          <w:rFonts w:ascii="仿宋_GB2312" w:cs="仿宋_GB2312"/>
          <w:color w:val="000000"/>
          <w:sz w:val="24"/>
          <w:szCs w:val="24"/>
        </w:rPr>
      </w:pPr>
      <w:r>
        <w:rPr>
          <w:rFonts w:hint="eastAsia" w:ascii="仿宋_GB2312" w:hAnsi="仿宋_GB2312" w:cs="仿宋_GB2312"/>
          <w:color w:val="000000"/>
          <w:sz w:val="24"/>
          <w:szCs w:val="24"/>
        </w:rPr>
        <w:t>在撤销授权的书面通知以前，本授权书一直有效。被授权人签署的所有文件（在授权书有效期内签署的）不因授权的撤消而失效。</w:t>
      </w: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被授权人签名：　　　　　</w:t>
      </w:r>
      <w:r>
        <w:rPr>
          <w:rFonts w:ascii="仿宋_GB2312" w:hAnsi="仿宋_GB2312" w:cs="仿宋_GB2312"/>
          <w:color w:val="000000"/>
          <w:sz w:val="24"/>
          <w:szCs w:val="24"/>
        </w:rPr>
        <w:t xml:space="preserve"> </w:t>
      </w:r>
      <w:r>
        <w:rPr>
          <w:rFonts w:ascii="仿宋_GB2312" w:hAnsi="仿宋_GB2312" w:cs="仿宋_GB2312"/>
          <w:color w:val="000000"/>
          <w:sz w:val="24"/>
          <w:szCs w:val="24"/>
        </w:rPr>
        <w:tab/>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授权人（法定代表人）签名：</w:t>
      </w:r>
    </w:p>
    <w:p>
      <w:pPr>
        <w:ind w:firstLine="480"/>
        <w:rPr>
          <w:rFonts w:ascii="仿宋_GB2312" w:cs="仿宋_GB2312"/>
          <w:color w:val="000000"/>
          <w:sz w:val="24"/>
          <w:szCs w:val="24"/>
        </w:rPr>
      </w:pPr>
      <w:r>
        <w:rPr>
          <w:rFonts w:hint="eastAsia" w:ascii="仿宋_GB2312" w:hAnsi="仿宋_GB2312" w:cs="仿宋_GB2312"/>
          <w:color w:val="000000"/>
          <w:sz w:val="24"/>
          <w:szCs w:val="24"/>
        </w:rPr>
        <w:t>职务：</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　　　　　</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职务：</w:t>
      </w: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　　　　　　　　　　　投标单位公章：</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期：</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p>
    <w:p>
      <w:pPr>
        <w:widowControl/>
        <w:ind w:firstLine="0" w:firstLineChars="0"/>
        <w:jc w:val="left"/>
        <w:rPr>
          <w:rFonts w:ascii="仿宋_GB2312" w:cs="仿宋_GB2312"/>
          <w:color w:val="000000"/>
          <w:sz w:val="24"/>
          <w:szCs w:val="24"/>
        </w:rPr>
      </w:pPr>
      <w:r>
        <w:rPr>
          <w:rFonts w:ascii="仿宋_GB2312" w:cs="仿宋_GB2312"/>
          <w:color w:val="000000"/>
          <w:sz w:val="24"/>
          <w:szCs w:val="24"/>
        </w:rPr>
        <w:br w:type="page"/>
      </w:r>
    </w:p>
    <w:p>
      <w:pPr>
        <w:pStyle w:val="3"/>
        <w:spacing w:before="0" w:after="0"/>
        <w:ind w:firstLine="482"/>
        <w:rPr>
          <w:rFonts w:hAnsi="仿宋_GB2312" w:cs="仿宋_GB2312"/>
          <w:color w:val="000000"/>
          <w:sz w:val="24"/>
          <w:szCs w:val="24"/>
        </w:rPr>
      </w:pPr>
      <w:bookmarkStart w:id="323" w:name="_Toc490034797"/>
      <w:r>
        <w:rPr>
          <w:rFonts w:hint="eastAsia" w:hAnsi="仿宋_GB2312" w:cs="仿宋_GB2312"/>
          <w:color w:val="000000"/>
          <w:sz w:val="24"/>
          <w:szCs w:val="24"/>
        </w:rPr>
        <w:t>附件五、投标报价表</w:t>
      </w:r>
      <w:bookmarkEnd w:id="308"/>
      <w:bookmarkEnd w:id="309"/>
      <w:bookmarkEnd w:id="310"/>
      <w:bookmarkEnd w:id="323"/>
    </w:p>
    <w:p>
      <w:pPr>
        <w:ind w:firstLine="0" w:firstLineChars="0"/>
        <w:rPr>
          <w:rFonts w:ascii="仿宋_GB2312" w:cs="仿宋_GB2312"/>
          <w:color w:val="000000"/>
          <w:sz w:val="24"/>
          <w:szCs w:val="24"/>
        </w:rPr>
      </w:pPr>
      <w:r>
        <w:rPr>
          <w:rFonts w:hint="eastAsia" w:ascii="仿宋_GB2312" w:hAnsi="仿宋_GB2312" w:cs="仿宋_GB2312"/>
          <w:color w:val="000000"/>
          <w:sz w:val="24"/>
          <w:szCs w:val="24"/>
        </w:rPr>
        <w:t>项目名称</w:t>
      </w:r>
      <w:r>
        <w:rPr>
          <w:rFonts w:ascii="仿宋_GB2312" w:hAnsi="仿宋_GB2312" w:cs="仿宋_GB2312"/>
          <w:color w:val="000000"/>
          <w:sz w:val="24"/>
          <w:szCs w:val="24"/>
        </w:rPr>
        <w:t>:</w:t>
      </w:r>
    </w:p>
    <w:p>
      <w:pPr>
        <w:ind w:firstLine="0" w:firstLineChars="0"/>
        <w:rPr>
          <w:rFonts w:ascii="仿宋_GB2312" w:cs="仿宋_GB2312"/>
          <w:color w:val="000000"/>
          <w:sz w:val="24"/>
          <w:szCs w:val="24"/>
        </w:rPr>
      </w:pPr>
      <w:r>
        <w:rPr>
          <w:rFonts w:hint="eastAsia" w:ascii="仿宋_GB2312" w:hAnsi="仿宋_GB2312" w:cs="仿宋_GB2312"/>
          <w:color w:val="000000"/>
          <w:sz w:val="24"/>
          <w:szCs w:val="24"/>
        </w:rPr>
        <w:t>投标单位（盖章）</w:t>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共</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页</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第</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页</w:t>
      </w:r>
    </w:p>
    <w:tbl>
      <w:tblPr>
        <w:tblStyle w:val="16"/>
        <w:tblW w:w="8535" w:type="dxa"/>
        <w:tblInd w:w="103" w:type="dxa"/>
        <w:tblLayout w:type="fixed"/>
        <w:tblCellMar>
          <w:top w:w="0" w:type="dxa"/>
          <w:left w:w="108" w:type="dxa"/>
          <w:bottom w:w="0" w:type="dxa"/>
          <w:right w:w="108" w:type="dxa"/>
        </w:tblCellMar>
      </w:tblPr>
      <w:tblGrid>
        <w:gridCol w:w="586"/>
        <w:gridCol w:w="1860"/>
        <w:gridCol w:w="1847"/>
        <w:gridCol w:w="711"/>
        <w:gridCol w:w="709"/>
        <w:gridCol w:w="994"/>
        <w:gridCol w:w="1828"/>
      </w:tblGrid>
      <w:tr>
        <w:tblPrEx>
          <w:tblLayout w:type="fixed"/>
          <w:tblCellMar>
            <w:top w:w="0" w:type="dxa"/>
            <w:left w:w="108" w:type="dxa"/>
            <w:bottom w:w="0" w:type="dxa"/>
            <w:right w:w="108" w:type="dxa"/>
          </w:tblCellMar>
        </w:tblPrEx>
        <w:trPr>
          <w:trHeight w:val="291" w:hRule="atLeast"/>
        </w:trPr>
        <w:tc>
          <w:tcPr>
            <w:tcW w:w="586" w:type="dxa"/>
            <w:tcBorders>
              <w:top w:val="single" w:color="auto" w:sz="4" w:space="0"/>
              <w:left w:val="single" w:color="auto" w:sz="4" w:space="0"/>
              <w:bottom w:val="single" w:color="auto" w:sz="4" w:space="0"/>
              <w:right w:val="single" w:color="auto" w:sz="4" w:space="0"/>
            </w:tcBorders>
            <w:shd w:val="clear" w:color="000000" w:fill="CCE8CF"/>
            <w:vAlign w:val="center"/>
          </w:tcPr>
          <w:p>
            <w:pPr>
              <w:widowControl/>
              <w:spacing w:line="240" w:lineRule="auto"/>
              <w:ind w:firstLine="0" w:firstLineChars="0"/>
              <w:rPr>
                <w:rFonts w:ascii="仿宋_GB2312" w:hAnsi="仿宋" w:cs="宋体"/>
                <w:bCs/>
                <w:kern w:val="0"/>
                <w:sz w:val="24"/>
                <w:szCs w:val="24"/>
              </w:rPr>
            </w:pPr>
            <w:r>
              <w:rPr>
                <w:rFonts w:ascii="仿宋_GB2312" w:hAnsi="仿宋" w:cs="宋体"/>
                <w:bCs/>
                <w:kern w:val="0"/>
                <w:sz w:val="24"/>
                <w:szCs w:val="24"/>
              </w:rPr>
              <w:t>No.</w:t>
            </w:r>
          </w:p>
        </w:tc>
        <w:tc>
          <w:tcPr>
            <w:tcW w:w="1860"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left"/>
              <w:rPr>
                <w:rFonts w:ascii="仿宋_GB2312" w:hAnsi="仿宋" w:cs="宋体"/>
                <w:bCs/>
                <w:kern w:val="0"/>
                <w:sz w:val="24"/>
                <w:szCs w:val="24"/>
              </w:rPr>
            </w:pPr>
            <w:r>
              <w:rPr>
                <w:rFonts w:ascii="仿宋_GB2312" w:hAnsi="仿宋" w:cs="宋体"/>
                <w:bCs/>
                <w:kern w:val="0"/>
                <w:sz w:val="24"/>
                <w:szCs w:val="24"/>
              </w:rPr>
              <w:t>Part No./Name</w:t>
            </w:r>
          </w:p>
        </w:tc>
        <w:tc>
          <w:tcPr>
            <w:tcW w:w="1847" w:type="dxa"/>
            <w:tcBorders>
              <w:top w:val="single" w:color="auto" w:sz="4" w:space="0"/>
              <w:left w:val="nil"/>
              <w:bottom w:val="single" w:color="auto" w:sz="4" w:space="0"/>
              <w:right w:val="single" w:color="000000"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Spec./Conf.</w:t>
            </w:r>
          </w:p>
        </w:tc>
        <w:tc>
          <w:tcPr>
            <w:tcW w:w="711"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Qty.</w:t>
            </w:r>
          </w:p>
        </w:tc>
        <w:tc>
          <w:tcPr>
            <w:tcW w:w="709"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Unit</w:t>
            </w:r>
          </w:p>
        </w:tc>
        <w:tc>
          <w:tcPr>
            <w:tcW w:w="994"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Unit Price</w:t>
            </w:r>
          </w:p>
        </w:tc>
        <w:tc>
          <w:tcPr>
            <w:tcW w:w="1828"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Amount</w:t>
            </w:r>
          </w:p>
        </w:tc>
      </w:tr>
      <w:tr>
        <w:tblPrEx>
          <w:tblLayout w:type="fixed"/>
          <w:tblCellMar>
            <w:top w:w="0" w:type="dxa"/>
            <w:left w:w="108" w:type="dxa"/>
            <w:bottom w:w="0" w:type="dxa"/>
            <w:right w:w="108" w:type="dxa"/>
          </w:tblCellMar>
        </w:tblPrEx>
        <w:trPr>
          <w:trHeight w:val="321" w:hRule="atLeast"/>
        </w:trPr>
        <w:tc>
          <w:tcPr>
            <w:tcW w:w="586" w:type="dxa"/>
            <w:tcBorders>
              <w:top w:val="nil"/>
              <w:left w:val="single" w:color="auto" w:sz="4" w:space="0"/>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编号</w:t>
            </w:r>
          </w:p>
        </w:tc>
        <w:tc>
          <w:tcPr>
            <w:tcW w:w="1860"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产品部件号</w:t>
            </w:r>
            <w:r>
              <w:rPr>
                <w:rFonts w:ascii="仿宋_GB2312" w:hAnsi="仿宋" w:cs="Courier New"/>
                <w:bCs/>
                <w:kern w:val="0"/>
                <w:sz w:val="24"/>
                <w:szCs w:val="24"/>
              </w:rPr>
              <w:t>/</w:t>
            </w:r>
            <w:r>
              <w:rPr>
                <w:rFonts w:hint="eastAsia" w:ascii="仿宋_GB2312" w:hAnsi="仿宋" w:cs="Courier New"/>
                <w:bCs/>
                <w:kern w:val="0"/>
                <w:sz w:val="24"/>
                <w:szCs w:val="24"/>
              </w:rPr>
              <w:t>名称</w:t>
            </w:r>
          </w:p>
        </w:tc>
        <w:tc>
          <w:tcPr>
            <w:tcW w:w="1847"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规格</w:t>
            </w:r>
            <w:r>
              <w:rPr>
                <w:rFonts w:ascii="仿宋_GB2312" w:hAnsi="仿宋" w:cs="Courier New"/>
                <w:bCs/>
                <w:kern w:val="0"/>
                <w:sz w:val="24"/>
                <w:szCs w:val="24"/>
              </w:rPr>
              <w:t>/</w:t>
            </w:r>
            <w:r>
              <w:rPr>
                <w:rFonts w:hint="eastAsia" w:ascii="仿宋_GB2312" w:hAnsi="仿宋" w:cs="Courier New"/>
                <w:bCs/>
                <w:kern w:val="0"/>
                <w:sz w:val="24"/>
                <w:szCs w:val="24"/>
              </w:rPr>
              <w:t>配置</w:t>
            </w:r>
          </w:p>
        </w:tc>
        <w:tc>
          <w:tcPr>
            <w:tcW w:w="711" w:type="dxa"/>
            <w:tcBorders>
              <w:top w:val="nil"/>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数量</w:t>
            </w:r>
          </w:p>
        </w:tc>
        <w:tc>
          <w:tcPr>
            <w:tcW w:w="709" w:type="dxa"/>
            <w:tcBorders>
              <w:top w:val="nil"/>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单位</w:t>
            </w:r>
          </w:p>
        </w:tc>
        <w:tc>
          <w:tcPr>
            <w:tcW w:w="994"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单价</w:t>
            </w:r>
            <w:r>
              <w:rPr>
                <w:rFonts w:ascii="仿宋_GB2312" w:hAnsi="仿宋" w:cs="Courier New"/>
                <w:bCs/>
                <w:kern w:val="0"/>
                <w:sz w:val="24"/>
                <w:szCs w:val="24"/>
              </w:rPr>
              <w:t>/</w:t>
            </w:r>
            <w:r>
              <w:rPr>
                <w:rFonts w:hint="eastAsia" w:ascii="仿宋_GB2312" w:hAnsi="仿宋" w:cs="Courier New"/>
                <w:bCs/>
                <w:kern w:val="0"/>
                <w:sz w:val="24"/>
                <w:szCs w:val="24"/>
              </w:rPr>
              <w:t>元</w:t>
            </w:r>
          </w:p>
        </w:tc>
        <w:tc>
          <w:tcPr>
            <w:tcW w:w="1828"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总计</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713" w:type="dxa"/>
            <w:gridSpan w:val="5"/>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合计</w:t>
            </w:r>
          </w:p>
        </w:tc>
        <w:tc>
          <w:tcPr>
            <w:tcW w:w="2822" w:type="dxa"/>
            <w:gridSpan w:val="2"/>
            <w:tcBorders>
              <w:top w:val="single" w:color="auto" w:sz="4" w:space="0"/>
              <w:left w:val="nil"/>
              <w:bottom w:val="nil"/>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pict>
                <v:shape id="AutoShape 3" o:spid="_x0000_s1026" o:spt="32" type="#_x0000_t32" style="position:absolute;left:0pt;margin-left:135.75pt;margin-top:17.75pt;height:65.2pt;width:0pt;z-index:2516582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N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">
                  <v:path arrowok="t"/>
                  <v:fill on="f" focussize="0,0"/>
                  <v:stroke/>
                  <v:imagedata o:title=""/>
                  <o:lock v:ext="edit"/>
                </v:shape>
              </w:pict>
            </w:r>
            <w:r>
              <w:rPr>
                <w:rFonts w:ascii="Georgia" w:hAnsi="Georgia" w:cs="宋体"/>
                <w:kern w:val="0"/>
                <w:sz w:val="24"/>
                <w:szCs w:val="24"/>
              </w:rPr>
              <w:t>¥</w:t>
            </w:r>
            <w:r>
              <w:rPr>
                <w:rFonts w:ascii="仿宋_GB2312" w:hAnsi="仿宋" w:cs="宋体"/>
                <w:kern w:val="0"/>
                <w:sz w:val="24"/>
                <w:szCs w:val="24"/>
              </w:rPr>
              <w:t>0.00</w:t>
            </w:r>
          </w:p>
        </w:tc>
      </w:tr>
      <w:tr>
        <w:tblPrEx>
          <w:tblLayout w:type="fixed"/>
          <w:tblCellMar>
            <w:top w:w="0" w:type="dxa"/>
            <w:left w:w="108" w:type="dxa"/>
            <w:bottom w:w="0" w:type="dxa"/>
            <w:right w:w="108" w:type="dxa"/>
          </w:tblCellMar>
        </w:tblPrEx>
        <w:trPr>
          <w:trHeight w:val="427" w:hRule="atLeast"/>
        </w:trPr>
        <w:tc>
          <w:tcPr>
            <w:tcW w:w="8535" w:type="dxa"/>
            <w:gridSpan w:val="7"/>
            <w:tcBorders>
              <w:top w:val="single" w:color="auto" w:sz="4" w:space="0"/>
              <w:left w:val="single" w:color="auto" w:sz="4" w:space="0"/>
              <w:bottom w:val="nil"/>
              <w:right w:val="nil"/>
            </w:tcBorders>
            <w:shd w:val="clear" w:color="000000" w:fill="CCE8CF"/>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备注：</w:t>
            </w:r>
            <w:r>
              <w:rPr>
                <w:rFonts w:ascii="仿宋_GB2312" w:hAnsi="仿宋" w:cs="宋体"/>
                <w:kern w:val="0"/>
                <w:sz w:val="24"/>
                <w:szCs w:val="24"/>
              </w:rPr>
              <w:t>1</w:t>
            </w:r>
            <w:r>
              <w:rPr>
                <w:rFonts w:hint="eastAsia" w:ascii="仿宋_GB2312" w:hAnsi="仿宋" w:cs="宋体"/>
                <w:kern w:val="0"/>
                <w:sz w:val="24"/>
                <w:szCs w:val="24"/>
              </w:rPr>
              <w:t>、以上报价产品质保</w:t>
            </w:r>
            <w:r>
              <w:rPr>
                <w:rFonts w:ascii="仿宋_GB2312" w:hAnsi="仿宋" w:cs="宋体"/>
                <w:kern w:val="0"/>
                <w:sz w:val="24"/>
                <w:szCs w:val="24"/>
              </w:rPr>
              <w:t xml:space="preserve">  </w:t>
            </w:r>
            <w:r>
              <w:rPr>
                <w:rFonts w:hint="eastAsia" w:ascii="仿宋_GB2312" w:hAnsi="仿宋" w:cs="宋体"/>
                <w:kern w:val="0"/>
                <w:sz w:val="24"/>
                <w:szCs w:val="24"/>
              </w:rPr>
              <w:t>年，为全新正品</w:t>
            </w:r>
            <w:r>
              <w:rPr>
                <w:rFonts w:ascii="仿宋_GB2312" w:hAnsi="仿宋" w:cs="宋体"/>
                <w:kern w:val="0"/>
                <w:sz w:val="24"/>
                <w:szCs w:val="24"/>
              </w:rPr>
              <w:t>(</w:t>
            </w:r>
            <w:r>
              <w:rPr>
                <w:rFonts w:hint="eastAsia" w:ascii="仿宋_GB2312" w:hAnsi="仿宋" w:cs="宋体"/>
                <w:kern w:val="0"/>
                <w:sz w:val="24"/>
                <w:szCs w:val="24"/>
              </w:rPr>
              <w:t>未曾拆机</w:t>
            </w:r>
            <w:r>
              <w:rPr>
                <w:rFonts w:ascii="仿宋_GB2312" w:hAnsi="仿宋" w:cs="宋体"/>
                <w:kern w:val="0"/>
                <w:sz w:val="24"/>
                <w:szCs w:val="24"/>
              </w:rPr>
              <w:t>)</w:t>
            </w:r>
            <w:r>
              <w:rPr>
                <w:rFonts w:hint="eastAsia" w:ascii="仿宋_GB2312" w:hAnsi="仿宋" w:cs="宋体"/>
                <w:kern w:val="0"/>
                <w:sz w:val="24"/>
                <w:szCs w:val="24"/>
              </w:rPr>
              <w:t>，免费安装送货；</w:t>
            </w:r>
            <w:r>
              <w:rPr>
                <w:rFonts w:ascii="仿宋_GB2312" w:hAnsi="仿宋" w:cs="宋体"/>
                <w:kern w:val="0"/>
                <w:sz w:val="24"/>
                <w:szCs w:val="24"/>
              </w:rPr>
              <w:t xml:space="preserve">                           </w:t>
            </w:r>
          </w:p>
        </w:tc>
      </w:tr>
      <w:tr>
        <w:tblPrEx>
          <w:tblLayout w:type="fixed"/>
          <w:tblCellMar>
            <w:top w:w="0" w:type="dxa"/>
            <w:left w:w="108" w:type="dxa"/>
            <w:bottom w:w="0" w:type="dxa"/>
            <w:right w:w="108" w:type="dxa"/>
          </w:tblCellMar>
        </w:tblPrEx>
        <w:trPr>
          <w:trHeight w:val="351" w:hRule="atLeast"/>
        </w:trPr>
        <w:tc>
          <w:tcPr>
            <w:tcW w:w="8535" w:type="dxa"/>
            <w:gridSpan w:val="7"/>
            <w:tcBorders>
              <w:top w:val="nil"/>
              <w:left w:val="single" w:color="auto" w:sz="4" w:space="0"/>
              <w:bottom w:val="nil"/>
              <w:right w:val="nil"/>
            </w:tcBorders>
            <w:vAlign w:val="center"/>
          </w:tcPr>
          <w:p>
            <w:pPr>
              <w:widowControl/>
              <w:spacing w:line="240" w:lineRule="auto"/>
              <w:ind w:firstLine="0" w:firstLineChars="0"/>
              <w:jc w:val="left"/>
              <w:rPr>
                <w:rFonts w:ascii="仿宋_GB2312" w:hAnsi="仿宋" w:cs="宋体"/>
                <w:kern w:val="0"/>
                <w:sz w:val="24"/>
                <w:szCs w:val="24"/>
              </w:rPr>
            </w:pPr>
            <w:r>
              <w:rPr>
                <w:rFonts w:ascii="仿宋_GB2312" w:hAnsi="仿宋" w:cs="宋体"/>
                <w:kern w:val="0"/>
                <w:sz w:val="24"/>
                <w:szCs w:val="24"/>
              </w:rPr>
              <w:t xml:space="preserve">      2</w:t>
            </w:r>
            <w:r>
              <w:rPr>
                <w:rFonts w:hint="eastAsia" w:ascii="仿宋_GB2312" w:hAnsi="仿宋" w:cs="宋体"/>
                <w:kern w:val="0"/>
                <w:sz w:val="24"/>
                <w:szCs w:val="24"/>
              </w:rPr>
              <w:t>、此份报价有效期为</w:t>
            </w:r>
            <w:r>
              <w:rPr>
                <w:rFonts w:ascii="仿宋_GB2312" w:hAnsi="仿宋" w:cs="宋体"/>
                <w:kern w:val="0"/>
                <w:sz w:val="24"/>
                <w:szCs w:val="24"/>
              </w:rPr>
              <w:t>30</w:t>
            </w:r>
            <w:r>
              <w:rPr>
                <w:rFonts w:hint="eastAsia" w:ascii="仿宋_GB2312" w:hAnsi="仿宋" w:cs="宋体"/>
                <w:kern w:val="0"/>
                <w:sz w:val="24"/>
                <w:szCs w:val="24"/>
              </w:rPr>
              <w:t>天；</w:t>
            </w:r>
          </w:p>
        </w:tc>
      </w:tr>
      <w:tr>
        <w:tblPrEx>
          <w:tblLayout w:type="fixed"/>
          <w:tblCellMar>
            <w:top w:w="0" w:type="dxa"/>
            <w:left w:w="108" w:type="dxa"/>
            <w:bottom w:w="0" w:type="dxa"/>
            <w:right w:w="108" w:type="dxa"/>
          </w:tblCellMar>
        </w:tblPrEx>
        <w:trPr>
          <w:trHeight w:val="427" w:hRule="atLeast"/>
        </w:trPr>
        <w:tc>
          <w:tcPr>
            <w:tcW w:w="8535" w:type="dxa"/>
            <w:gridSpan w:val="7"/>
            <w:tcBorders>
              <w:top w:val="nil"/>
              <w:left w:val="single" w:color="auto" w:sz="4" w:space="0"/>
              <w:bottom w:val="single" w:color="auto" w:sz="4" w:space="0"/>
              <w:right w:val="nil"/>
            </w:tcBorders>
            <w:vAlign w:val="center"/>
          </w:tcPr>
          <w:p>
            <w:pPr>
              <w:widowControl/>
              <w:spacing w:line="240" w:lineRule="auto"/>
              <w:ind w:firstLine="0" w:firstLineChars="0"/>
              <w:jc w:val="left"/>
              <w:rPr>
                <w:rFonts w:ascii="仿宋_GB2312" w:hAnsi="仿宋" w:cs="宋体"/>
                <w:kern w:val="0"/>
                <w:sz w:val="24"/>
                <w:szCs w:val="24"/>
              </w:rPr>
            </w:pPr>
            <w:r>
              <w:rPr>
                <w:rFonts w:ascii="仿宋_GB2312" w:hAnsi="仿宋" w:cs="宋体"/>
                <w:kern w:val="0"/>
                <w:sz w:val="24"/>
                <w:szCs w:val="24"/>
              </w:rPr>
              <w:t xml:space="preserve">      3</w:t>
            </w:r>
            <w:r>
              <w:rPr>
                <w:rFonts w:hint="eastAsia" w:ascii="仿宋_GB2312" w:hAnsi="仿宋" w:cs="宋体"/>
                <w:kern w:val="0"/>
                <w:sz w:val="24"/>
                <w:szCs w:val="24"/>
              </w:rPr>
              <w:t>、订货周期</w:t>
            </w:r>
            <w:r>
              <w:rPr>
                <w:rFonts w:ascii="仿宋_GB2312" w:hAnsi="仿宋" w:cs="宋体"/>
                <w:kern w:val="0"/>
                <w:sz w:val="24"/>
                <w:szCs w:val="24"/>
              </w:rPr>
              <w:t>/</w:t>
            </w:r>
            <w:r>
              <w:rPr>
                <w:rFonts w:hint="eastAsia" w:ascii="仿宋_GB2312" w:hAnsi="仿宋" w:cs="宋体"/>
                <w:kern w:val="0"/>
                <w:sz w:val="24"/>
                <w:szCs w:val="24"/>
              </w:rPr>
              <w:t>交货时间</w:t>
            </w:r>
            <w:r>
              <w:rPr>
                <w:rFonts w:ascii="仿宋_GB2312" w:hAnsi="仿宋" w:cs="宋体"/>
                <w:kern w:val="0"/>
                <w:sz w:val="24"/>
                <w:szCs w:val="24"/>
              </w:rPr>
              <w:t xml:space="preserve"> (Lead Time)</w:t>
            </w:r>
          </w:p>
        </w:tc>
      </w:tr>
    </w:tbl>
    <w:p>
      <w:pPr>
        <w:ind w:firstLine="480"/>
        <w:jc w:val="center"/>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总报价（人民币大写）：</w:t>
      </w:r>
    </w:p>
    <w:p>
      <w:pPr>
        <w:ind w:firstLine="480"/>
        <w:rPr>
          <w:rFonts w:ascii="仿宋_GB2312" w:cs="仿宋_GB2312"/>
          <w:color w:val="000000"/>
          <w:sz w:val="24"/>
          <w:szCs w:val="24"/>
        </w:rPr>
      </w:pPr>
      <w:r>
        <w:rPr>
          <w:rFonts w:hint="eastAsia" w:ascii="仿宋_GB2312" w:hAnsi="仿宋_GB2312" w:cs="仿宋_GB2312"/>
          <w:color w:val="000000"/>
          <w:sz w:val="24"/>
          <w:szCs w:val="24"/>
        </w:rPr>
        <w:t>填报时间：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投标单位名称：</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授权代表（签字）：</w:t>
      </w:r>
    </w:p>
    <w:p>
      <w:pPr>
        <w:pStyle w:val="23"/>
        <w:numPr>
          <w:ilvl w:val="0"/>
          <w:numId w:val="54"/>
        </w:numPr>
        <w:ind w:firstLineChars="0"/>
        <w:rPr>
          <w:rFonts w:ascii="仿宋_GB2312" w:cs="仿宋_GB2312"/>
          <w:color w:val="000000"/>
          <w:sz w:val="24"/>
          <w:szCs w:val="24"/>
        </w:rPr>
      </w:pPr>
      <w:r>
        <w:rPr>
          <w:rFonts w:hint="eastAsia" w:ascii="仿宋_GB2312" w:hAnsi="仿宋_GB2312" w:cs="仿宋_GB2312"/>
          <w:color w:val="000000"/>
          <w:sz w:val="24"/>
          <w:szCs w:val="24"/>
        </w:rPr>
        <w:t>所有报价以人民币大写注明，报价依据、优惠条件请在报价表中注明；</w:t>
      </w:r>
    </w:p>
    <w:p>
      <w:pPr>
        <w:pStyle w:val="3"/>
        <w:spacing w:before="0" w:after="0"/>
        <w:ind w:firstLine="0" w:firstLineChars="0"/>
        <w:rPr>
          <w:rFonts w:hAnsi="仿宋_GB2312" w:cs="仿宋_GB2312"/>
          <w:color w:val="000000"/>
          <w:sz w:val="24"/>
          <w:szCs w:val="24"/>
        </w:rPr>
      </w:pPr>
      <w:bookmarkStart w:id="324" w:name="_Toc145647227"/>
      <w:bookmarkStart w:id="325" w:name="_Toc260211821"/>
    </w:p>
    <w:p>
      <w:pPr>
        <w:ind w:firstLine="560"/>
      </w:pPr>
    </w:p>
    <w:p>
      <w:pPr>
        <w:pStyle w:val="3"/>
        <w:spacing w:before="0" w:after="0"/>
        <w:ind w:firstLine="0" w:firstLineChars="0"/>
        <w:rPr>
          <w:rFonts w:hAnsi="仿宋_GB2312" w:cs="仿宋_GB2312"/>
          <w:color w:val="000000"/>
          <w:sz w:val="24"/>
          <w:szCs w:val="24"/>
        </w:rPr>
      </w:pPr>
    </w:p>
    <w:p>
      <w:pPr>
        <w:pStyle w:val="3"/>
        <w:spacing w:before="0" w:after="0"/>
        <w:ind w:firstLine="482"/>
        <w:rPr>
          <w:rFonts w:hAnsi="仿宋_GB2312" w:cs="仿宋_GB2312"/>
          <w:color w:val="000000"/>
          <w:sz w:val="24"/>
          <w:szCs w:val="24"/>
        </w:rPr>
      </w:pPr>
    </w:p>
    <w:p>
      <w:pPr>
        <w:ind w:firstLine="560"/>
      </w:pPr>
    </w:p>
    <w:p>
      <w:pPr>
        <w:ind w:firstLine="560"/>
      </w:pPr>
    </w:p>
    <w:p>
      <w:pPr>
        <w:ind w:firstLine="560"/>
      </w:pPr>
    </w:p>
    <w:p>
      <w:pPr>
        <w:pStyle w:val="3"/>
        <w:spacing w:before="0" w:after="0"/>
        <w:ind w:firstLine="0" w:firstLineChars="0"/>
        <w:rPr>
          <w:rFonts w:hAnsi="仿宋_GB2312" w:cs="仿宋_GB2312"/>
          <w:color w:val="000000"/>
          <w:sz w:val="24"/>
          <w:szCs w:val="24"/>
        </w:rPr>
      </w:pPr>
      <w:bookmarkStart w:id="326" w:name="_Toc490034798"/>
      <w:r>
        <w:rPr>
          <w:rFonts w:hint="eastAsia" w:hAnsi="仿宋_GB2312" w:cs="仿宋_GB2312"/>
          <w:color w:val="000000"/>
          <w:sz w:val="24"/>
          <w:szCs w:val="24"/>
        </w:rPr>
        <w:t>附件六、技术条款偏离表</w:t>
      </w:r>
      <w:bookmarkEnd w:id="324"/>
      <w:bookmarkEnd w:id="325"/>
      <w:bookmarkEnd w:id="326"/>
    </w:p>
    <w:p>
      <w:pPr>
        <w:spacing w:line="400" w:lineRule="exact"/>
        <w:ind w:firstLine="482"/>
        <w:rPr>
          <w:rFonts w:ascii="仿宋_GB2312" w:cs="仿宋_GB2312"/>
          <w:color w:val="000000"/>
          <w:sz w:val="24"/>
          <w:szCs w:val="24"/>
        </w:rPr>
      </w:pPr>
      <w:r>
        <w:rPr>
          <w:rFonts w:ascii="仿宋_GB2312" w:hAnsi="仿宋_GB2312" w:cs="仿宋_GB2312"/>
          <w:b/>
          <w:bCs/>
          <w:color w:val="000000"/>
          <w:sz w:val="24"/>
          <w:szCs w:val="24"/>
        </w:rPr>
        <w:t>[</w:t>
      </w:r>
      <w:r>
        <w:rPr>
          <w:rFonts w:hint="eastAsia" w:ascii="仿宋_GB2312" w:hAnsi="仿宋_GB2312" w:cs="仿宋_GB2312"/>
          <w:b/>
          <w:bCs/>
          <w:color w:val="000000"/>
          <w:sz w:val="24"/>
          <w:szCs w:val="24"/>
        </w:rPr>
        <w:t>说明</w:t>
      </w:r>
      <w:r>
        <w:rPr>
          <w:rFonts w:ascii="仿宋_GB2312" w:hAnsi="仿宋_GB2312" w:cs="仿宋_GB2312"/>
          <w:color w:val="000000"/>
          <w:sz w:val="24"/>
          <w:szCs w:val="24"/>
        </w:rPr>
        <w:t>]</w:t>
      </w:r>
      <w:r>
        <w:rPr>
          <w:rFonts w:hint="eastAsia" w:ascii="仿宋_GB2312" w:hAnsi="仿宋_GB2312" w:cs="仿宋_GB2312"/>
          <w:color w:val="000000"/>
          <w:sz w:val="24"/>
          <w:szCs w:val="24"/>
        </w:rPr>
        <w:t>投标人应根据其提供的服务，对照投标文件“招标内容及技术要求”的内容要求，有偏离的，则在此表中列明实际响应的内容提要，以便核对。</w:t>
      </w: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项目名称：投标编号：</w:t>
      </w:r>
      <w:r>
        <w:rPr>
          <w:rFonts w:ascii="仿宋_GB2312" w:hAnsi="仿宋_GB2312" w:cs="仿宋_GB2312"/>
          <w:color w:val="000000"/>
          <w:sz w:val="24"/>
          <w:szCs w:val="24"/>
        </w:rPr>
        <w:t xml:space="preserve">              </w:t>
      </w:r>
    </w:p>
    <w:tbl>
      <w:tblPr>
        <w:tblStyle w:val="16"/>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5"/>
        <w:gridCol w:w="1948"/>
        <w:gridCol w:w="1589"/>
        <w:gridCol w:w="2419"/>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9" w:hRule="exact"/>
        </w:trPr>
        <w:tc>
          <w:tcPr>
            <w:tcW w:w="543" w:type="dxa"/>
            <w:vMerge w:val="restart"/>
            <w:tcBorders>
              <w:top w:val="single" w:color="auto" w:sz="8" w:space="0"/>
            </w:tcBorders>
            <w:vAlign w:val="center"/>
          </w:tcPr>
          <w:p>
            <w:pPr>
              <w:spacing w:line="400" w:lineRule="exact"/>
              <w:ind w:firstLine="0" w:firstLineChars="0"/>
              <w:rPr>
                <w:rFonts w:ascii="仿宋_GB2312" w:cs="仿宋_GB2312"/>
                <w:color w:val="000000"/>
                <w:sz w:val="24"/>
                <w:szCs w:val="24"/>
              </w:rPr>
            </w:pPr>
            <w:r>
              <w:rPr>
                <w:rFonts w:hint="eastAsia" w:ascii="仿宋_GB2312" w:hAnsi="仿宋_GB2312" w:cs="仿宋_GB2312"/>
                <w:color w:val="000000"/>
                <w:sz w:val="24"/>
                <w:szCs w:val="24"/>
              </w:rPr>
              <w:t>序号</w:t>
            </w:r>
          </w:p>
        </w:tc>
        <w:tc>
          <w:tcPr>
            <w:tcW w:w="3213" w:type="dxa"/>
            <w:gridSpan w:val="2"/>
            <w:tcBorders>
              <w:top w:val="single" w:color="auto" w:sz="8" w:space="0"/>
            </w:tcBorders>
            <w:vAlign w:val="center"/>
          </w:tcPr>
          <w:p>
            <w:pPr>
              <w:spacing w:line="400" w:lineRule="exact"/>
              <w:ind w:firstLine="21" w:firstLineChars="9"/>
              <w:jc w:val="center"/>
              <w:rPr>
                <w:rFonts w:ascii="仿宋_GB2312" w:cs="仿宋_GB2312"/>
                <w:color w:val="000000"/>
                <w:sz w:val="24"/>
                <w:szCs w:val="24"/>
              </w:rPr>
            </w:pPr>
            <w:r>
              <w:rPr>
                <w:rFonts w:hint="eastAsia" w:ascii="仿宋_GB2312" w:hAnsi="仿宋_GB2312" w:cs="仿宋_GB2312"/>
                <w:color w:val="000000"/>
                <w:sz w:val="24"/>
                <w:szCs w:val="24"/>
              </w:rPr>
              <w:t>招标文件的技术条款内容</w:t>
            </w:r>
          </w:p>
        </w:tc>
        <w:tc>
          <w:tcPr>
            <w:tcW w:w="4008" w:type="dxa"/>
            <w:gridSpan w:val="2"/>
            <w:tcBorders>
              <w:top w:val="single" w:color="auto" w:sz="8" w:space="0"/>
            </w:tcBorders>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投标文件的技术条款内容</w:t>
            </w:r>
          </w:p>
        </w:tc>
        <w:tc>
          <w:tcPr>
            <w:tcW w:w="758" w:type="dxa"/>
            <w:vMerge w:val="restart"/>
            <w:tcBorders>
              <w:top w:val="single" w:color="auto" w:sz="8" w:space="0"/>
            </w:tcBorders>
            <w:vAlign w:val="center"/>
          </w:tcPr>
          <w:p>
            <w:pPr>
              <w:spacing w:line="400" w:lineRule="exact"/>
              <w:ind w:firstLine="0" w:firstLineChars="0"/>
              <w:rPr>
                <w:rFonts w:ascii="仿宋_GB2312" w:cs="仿宋_GB2312"/>
                <w:color w:val="000000"/>
                <w:sz w:val="24"/>
                <w:szCs w:val="24"/>
              </w:rPr>
            </w:pPr>
            <w:r>
              <w:rPr>
                <w:rFonts w:hint="eastAsia" w:ascii="仿宋_GB2312" w:hAnsi="仿宋_GB2312" w:cs="仿宋_GB2312"/>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543" w:type="dxa"/>
            <w:vMerge w:val="continue"/>
            <w:vAlign w:val="center"/>
          </w:tcPr>
          <w:p>
            <w:pPr>
              <w:spacing w:line="400" w:lineRule="exact"/>
              <w:ind w:firstLine="0" w:firstLineChars="0"/>
              <w:rPr>
                <w:rFonts w:ascii="仿宋_GB2312" w:cs="仿宋_GB2312"/>
                <w:color w:val="000000"/>
                <w:sz w:val="24"/>
                <w:szCs w:val="24"/>
              </w:rPr>
            </w:pPr>
          </w:p>
        </w:tc>
        <w:tc>
          <w:tcPr>
            <w:tcW w:w="1265"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条目编号</w:t>
            </w:r>
          </w:p>
        </w:tc>
        <w:tc>
          <w:tcPr>
            <w:tcW w:w="1948"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简要内容</w:t>
            </w:r>
          </w:p>
        </w:tc>
        <w:tc>
          <w:tcPr>
            <w:tcW w:w="1589"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条目编号</w:t>
            </w:r>
          </w:p>
        </w:tc>
        <w:tc>
          <w:tcPr>
            <w:tcW w:w="2419"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实际响应的具体内容</w:t>
            </w:r>
          </w:p>
        </w:tc>
        <w:tc>
          <w:tcPr>
            <w:tcW w:w="758" w:type="dxa"/>
            <w:vMerge w:val="continue"/>
            <w:vAlign w:val="center"/>
          </w:tcPr>
          <w:p>
            <w:pPr>
              <w:spacing w:line="400" w:lineRule="exact"/>
              <w:ind w:firstLine="0" w:firstLineChars="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Borders>
              <w:bottom w:val="single" w:color="auto" w:sz="8" w:space="0"/>
            </w:tcBorders>
          </w:tcPr>
          <w:p>
            <w:pPr>
              <w:spacing w:line="500" w:lineRule="exact"/>
              <w:ind w:firstLine="480"/>
              <w:rPr>
                <w:rFonts w:ascii="仿宋_GB2312" w:cs="仿宋_GB2312"/>
                <w:color w:val="000000"/>
                <w:sz w:val="24"/>
                <w:szCs w:val="24"/>
              </w:rPr>
            </w:pPr>
          </w:p>
        </w:tc>
        <w:tc>
          <w:tcPr>
            <w:tcW w:w="1265" w:type="dxa"/>
            <w:tcBorders>
              <w:bottom w:val="single" w:color="auto" w:sz="8" w:space="0"/>
            </w:tcBorders>
          </w:tcPr>
          <w:p>
            <w:pPr>
              <w:spacing w:line="500" w:lineRule="exact"/>
              <w:ind w:firstLine="480"/>
              <w:rPr>
                <w:rFonts w:ascii="仿宋_GB2312" w:cs="仿宋_GB2312"/>
                <w:color w:val="000000"/>
                <w:sz w:val="24"/>
                <w:szCs w:val="24"/>
              </w:rPr>
            </w:pPr>
          </w:p>
        </w:tc>
        <w:tc>
          <w:tcPr>
            <w:tcW w:w="1948" w:type="dxa"/>
            <w:tcBorders>
              <w:bottom w:val="single" w:color="auto" w:sz="8" w:space="0"/>
            </w:tcBorders>
          </w:tcPr>
          <w:p>
            <w:pPr>
              <w:spacing w:line="500" w:lineRule="exact"/>
              <w:ind w:firstLine="480"/>
              <w:rPr>
                <w:rFonts w:ascii="仿宋_GB2312" w:cs="仿宋_GB2312"/>
                <w:color w:val="000000"/>
                <w:sz w:val="24"/>
                <w:szCs w:val="24"/>
              </w:rPr>
            </w:pPr>
          </w:p>
        </w:tc>
        <w:tc>
          <w:tcPr>
            <w:tcW w:w="1589" w:type="dxa"/>
            <w:tcBorders>
              <w:bottom w:val="single" w:color="auto" w:sz="8" w:space="0"/>
            </w:tcBorders>
          </w:tcPr>
          <w:p>
            <w:pPr>
              <w:spacing w:line="500" w:lineRule="exact"/>
              <w:ind w:firstLine="480"/>
              <w:rPr>
                <w:rFonts w:ascii="仿宋_GB2312" w:cs="仿宋_GB2312"/>
                <w:color w:val="000000"/>
                <w:sz w:val="24"/>
                <w:szCs w:val="24"/>
              </w:rPr>
            </w:pPr>
          </w:p>
        </w:tc>
        <w:tc>
          <w:tcPr>
            <w:tcW w:w="2419" w:type="dxa"/>
            <w:tcBorders>
              <w:bottom w:val="single" w:color="auto" w:sz="8" w:space="0"/>
            </w:tcBorders>
          </w:tcPr>
          <w:p>
            <w:pPr>
              <w:spacing w:line="500" w:lineRule="exact"/>
              <w:ind w:firstLine="480"/>
              <w:rPr>
                <w:rFonts w:ascii="仿宋_GB2312" w:cs="仿宋_GB2312"/>
                <w:color w:val="000000"/>
                <w:sz w:val="24"/>
                <w:szCs w:val="24"/>
              </w:rPr>
            </w:pPr>
          </w:p>
        </w:tc>
        <w:tc>
          <w:tcPr>
            <w:tcW w:w="758" w:type="dxa"/>
            <w:tcBorders>
              <w:bottom w:val="single" w:color="auto" w:sz="8" w:space="0"/>
            </w:tcBorders>
          </w:tcPr>
          <w:p>
            <w:pPr>
              <w:spacing w:line="500" w:lineRule="exact"/>
              <w:ind w:firstLine="480"/>
              <w:rPr>
                <w:rFonts w:ascii="仿宋_GB2312" w:cs="仿宋_GB2312"/>
                <w:color w:val="000000"/>
                <w:sz w:val="24"/>
                <w:szCs w:val="24"/>
              </w:rPr>
            </w:pPr>
          </w:p>
        </w:tc>
      </w:tr>
    </w:tbl>
    <w:p>
      <w:pPr>
        <w:spacing w:line="580" w:lineRule="exact"/>
        <w:ind w:left="-160" w:leftChars="-57" w:firstLine="480"/>
        <w:rPr>
          <w:rFonts w:ascii="仿宋_GB2312" w:cs="仿宋_GB2312"/>
          <w:color w:val="000000"/>
          <w:sz w:val="24"/>
          <w:szCs w:val="24"/>
        </w:rPr>
      </w:pPr>
      <w:r>
        <w:rPr>
          <w:rFonts w:hint="eastAsia" w:ascii="仿宋_GB2312" w:hAnsi="仿宋_GB2312" w:cs="仿宋_GB2312"/>
          <w:color w:val="000000"/>
          <w:sz w:val="24"/>
          <w:szCs w:val="24"/>
        </w:rPr>
        <w:t>声明：除本技术条款偏离表所列的偏离指标外，其他所有技术条款均完全响应“投标文件”中的要求。</w:t>
      </w: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投标人名称：</w:t>
      </w:r>
    </w:p>
    <w:p>
      <w:pPr>
        <w:spacing w:line="400" w:lineRule="exact"/>
        <w:ind w:firstLine="480"/>
        <w:rPr>
          <w:rFonts w:ascii="仿宋_GB2312" w:cs="仿宋_GB2312"/>
          <w:color w:val="000000"/>
          <w:sz w:val="24"/>
          <w:szCs w:val="24"/>
        </w:rPr>
      </w:pP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投标人法定代表人或授权代理人：（签字）</w:t>
      </w:r>
    </w:p>
    <w:p>
      <w:pPr>
        <w:spacing w:line="400" w:lineRule="exact"/>
        <w:ind w:firstLine="6600" w:firstLineChars="2750"/>
        <w:rPr>
          <w:rFonts w:ascii="仿宋_GB2312" w:cs="仿宋_GB2312"/>
          <w:color w:val="000000"/>
          <w:sz w:val="24"/>
          <w:szCs w:val="24"/>
        </w:rPr>
      </w:pPr>
    </w:p>
    <w:p>
      <w:pPr>
        <w:spacing w:line="400" w:lineRule="exact"/>
        <w:ind w:firstLine="6600" w:firstLineChars="2750"/>
        <w:rPr>
          <w:rFonts w:ascii="仿宋_GB2312" w:cs="仿宋_GB2312"/>
          <w:color w:val="000000"/>
          <w:sz w:val="24"/>
          <w:szCs w:val="24"/>
        </w:rPr>
      </w:pPr>
    </w:p>
    <w:p>
      <w:pPr>
        <w:spacing w:line="400" w:lineRule="exact"/>
        <w:ind w:firstLine="5880" w:firstLineChars="2450"/>
        <w:rPr>
          <w:rFonts w:ascii="仿宋_GB2312" w:cs="仿宋_GB2312"/>
          <w:color w:val="000000"/>
          <w:sz w:val="24"/>
          <w:szCs w:val="24"/>
        </w:rPr>
      </w:pP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p>
    <w:p>
      <w:pPr>
        <w:widowControl/>
        <w:spacing w:line="240" w:lineRule="auto"/>
        <w:ind w:firstLine="0" w:firstLineChars="0"/>
        <w:jc w:val="left"/>
        <w:rPr>
          <w:rFonts w:ascii="仿宋_GB2312" w:cs="仿宋_GB2312"/>
          <w:b/>
          <w:bCs/>
          <w:color w:val="000000"/>
          <w:sz w:val="24"/>
          <w:szCs w:val="24"/>
        </w:rPr>
      </w:pPr>
      <w:r>
        <w:rPr>
          <w:rFonts w:hAnsi="仿宋_GB2312" w:cs="仿宋_GB2312"/>
          <w:color w:val="000000"/>
          <w:sz w:val="24"/>
          <w:szCs w:val="24"/>
        </w:rPr>
        <w:br w:type="page"/>
      </w:r>
    </w:p>
    <w:p>
      <w:pPr>
        <w:pStyle w:val="3"/>
        <w:spacing w:before="0" w:after="0"/>
        <w:ind w:firstLine="0" w:firstLineChars="0"/>
        <w:rPr>
          <w:rFonts w:hAnsi="仿宋_GB2312" w:cs="仿宋_GB2312"/>
          <w:color w:val="000000"/>
          <w:sz w:val="24"/>
          <w:szCs w:val="24"/>
        </w:rPr>
      </w:pPr>
      <w:bookmarkStart w:id="327" w:name="_Toc490034799"/>
      <w:r>
        <w:rPr>
          <w:rFonts w:hint="eastAsia" w:hAnsi="仿宋_GB2312" w:cs="仿宋_GB2312"/>
          <w:color w:val="000000"/>
          <w:sz w:val="24"/>
          <w:szCs w:val="24"/>
        </w:rPr>
        <w:t>附件七、售后服务及承诺</w:t>
      </w:r>
      <w:bookmarkEnd w:id="327"/>
    </w:p>
    <w:p>
      <w:pPr>
        <w:pStyle w:val="28"/>
        <w:numPr>
          <w:ilvl w:val="0"/>
          <w:numId w:val="52"/>
        </w:numPr>
        <w:ind w:firstLineChars="0"/>
        <w:rPr>
          <w:rFonts w:ascii="仿宋_GB2312" w:cs="仿宋_GB2312"/>
          <w:color w:val="000000"/>
          <w:sz w:val="24"/>
          <w:szCs w:val="24"/>
        </w:rPr>
      </w:pPr>
      <w:r>
        <w:rPr>
          <w:rFonts w:hint="eastAsia" w:ascii="仿宋_GB2312" w:hAnsi="仿宋_GB2312" w:cs="仿宋_GB2312"/>
          <w:color w:val="000000"/>
          <w:sz w:val="24"/>
          <w:szCs w:val="24"/>
        </w:rPr>
        <w:t>基本内容要求</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售后服务的范围和内容及工作职责</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售后服务的期限和相关说明</w:t>
      </w:r>
      <w:r>
        <w:rPr>
          <w:rFonts w:hint="eastAsia" w:ascii="仿宋_GB2312" w:hAnsi="仿宋_GB2312" w:cs="仿宋_GB2312"/>
          <w:sz w:val="24"/>
          <w:szCs w:val="24"/>
        </w:rPr>
        <w:t>（设备生产商提供的设备质保书）</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售后服务的联系方式和响应等</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售后服务的工作程序</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售后服务的相关费用</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售后服务的其他承诺</w:t>
      </w:r>
    </w:p>
    <w:p>
      <w:pPr>
        <w:pStyle w:val="28"/>
        <w:numPr>
          <w:ilvl w:val="0"/>
          <w:numId w:val="55"/>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售后服务网点和技术保障能力介绍</w:t>
      </w:r>
    </w:p>
    <w:p>
      <w:pPr>
        <w:pStyle w:val="26"/>
        <w:rPr>
          <w:rFonts w:ascii="仿宋_GB2312" w:hAnsi="仿宋_GB2312" w:eastAsia="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spacing w:line="400" w:lineRule="exact"/>
        <w:ind w:firstLine="4444" w:firstLineChars="1852"/>
        <w:rPr>
          <w:rFonts w:ascii="仿宋_GB2312" w:cs="仿宋_GB2312"/>
          <w:color w:val="000000"/>
          <w:sz w:val="24"/>
          <w:szCs w:val="24"/>
        </w:rPr>
      </w:pPr>
      <w:r>
        <w:rPr>
          <w:rFonts w:hint="eastAsia" w:ascii="仿宋_GB2312" w:hAnsi="仿宋_GB2312" w:cs="仿宋_GB2312"/>
          <w:color w:val="000000"/>
          <w:sz w:val="24"/>
          <w:szCs w:val="24"/>
        </w:rPr>
        <w:t>投标单位名称：</w:t>
      </w:r>
      <w:r>
        <w:rPr>
          <w:rFonts w:ascii="仿宋_GB2312" w:hAnsi="仿宋_GB2312" w:cs="仿宋_GB2312"/>
          <w:color w:val="000000"/>
          <w:sz w:val="24"/>
          <w:szCs w:val="24"/>
        </w:rPr>
        <w:t>(</w:t>
      </w:r>
      <w:r>
        <w:rPr>
          <w:rFonts w:hint="eastAsia" w:ascii="仿宋_GB2312" w:hAnsi="仿宋_GB2312" w:cs="仿宋_GB2312"/>
          <w:color w:val="000000"/>
          <w:sz w:val="24"/>
          <w:szCs w:val="24"/>
        </w:rPr>
        <w:t>加盖公章</w:t>
      </w:r>
      <w:r>
        <w:rPr>
          <w:rFonts w:ascii="仿宋_GB2312" w:hAnsi="仿宋_GB2312" w:cs="仿宋_GB2312"/>
          <w:color w:val="000000"/>
          <w:sz w:val="24"/>
          <w:szCs w:val="24"/>
        </w:rPr>
        <w:t>)</w:t>
      </w:r>
    </w:p>
    <w:p>
      <w:pPr>
        <w:spacing w:line="400" w:lineRule="exact"/>
        <w:ind w:firstLine="480"/>
        <w:rPr>
          <w:rFonts w:ascii="仿宋_GB2312" w:cs="仿宋_GB2312"/>
          <w:color w:val="000000"/>
          <w:sz w:val="24"/>
          <w:szCs w:val="24"/>
          <w:u w:val="single"/>
        </w:rPr>
      </w:pPr>
    </w:p>
    <w:p>
      <w:pPr>
        <w:widowControl/>
        <w:ind w:firstLine="3600" w:firstLineChars="1500"/>
        <w:jc w:val="left"/>
        <w:rPr>
          <w:rFonts w:ascii="仿宋_GB2312" w:cs="仿宋_GB2312"/>
          <w:color w:val="000000"/>
          <w:sz w:val="24"/>
          <w:szCs w:val="24"/>
        </w:rPr>
      </w:pPr>
      <w:r>
        <w:rPr>
          <w:rFonts w:hint="eastAsia" w:ascii="仿宋_GB2312" w:hAnsi="仿宋_GB2312" w:cs="仿宋_GB2312"/>
          <w:color w:val="000000"/>
          <w:sz w:val="24"/>
          <w:szCs w:val="24"/>
        </w:rPr>
        <w:t>投标单位法定代表人或授权代理人：（签字）</w:t>
      </w:r>
    </w:p>
    <w:p>
      <w:pPr>
        <w:ind w:firstLine="560"/>
        <w:rPr>
          <w:rFonts w:ascii="仿宋_GB2312" w:cs="仿宋_GB2312"/>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3"/>
      </w:rPr>
    </w:pPr>
    <w:r>
      <w:rPr>
        <w:rStyle w:val="13"/>
      </w:rPr>
      <w:fldChar w:fldCharType="begin"/>
    </w:r>
    <w:r>
      <w:rPr>
        <w:rStyle w:val="13"/>
      </w:rPr>
      <w:instrText xml:space="preserve">PAGE  </w:instrText>
    </w:r>
    <w:r>
      <w:rPr>
        <w:rStyle w:val="13"/>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drawing>
        <wp:anchor distT="0" distB="0" distL="114300" distR="114300" simplePos="0" relativeHeight="251661312" behindDoc="0" locked="0" layoutInCell="1" allowOverlap="1">
          <wp:simplePos x="0" y="0"/>
          <wp:positionH relativeFrom="column">
            <wp:posOffset>-21590</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t xml:space="preserve">                                    </w:t>
    </w:r>
    <w:r>
      <w:rPr>
        <w:rFonts w:hint="eastAsia"/>
      </w:rPr>
      <w:t xml:space="preserve">        力帆新能源汽车监控平台视频系统建立招标文档</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right"/>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rPr>
        <w:rFonts w:hint="eastAsia"/>
      </w:rPr>
      <w:t>力帆新能源汽车监控平台视频系统建立项目招标文档</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5C"/>
    <w:multiLevelType w:val="multilevel"/>
    <w:tmpl w:val="001C595C"/>
    <w:lvl w:ilvl="0" w:tentative="0">
      <w:start w:val="1"/>
      <w:numFmt w:val="decimal"/>
      <w:lvlText w:val="%1."/>
      <w:lvlJc w:val="left"/>
      <w:pPr>
        <w:ind w:left="900" w:hanging="420"/>
      </w:pPr>
      <w:rPr>
        <w:rFonts w:hint="eastAsia" w:cs="Times New Roman"/>
      </w:rPr>
    </w:lvl>
    <w:lvl w:ilvl="1" w:tentative="0">
      <w:start w:val="1"/>
      <w:numFmt w:val="decimal"/>
      <w:lvlText w:val="%2."/>
      <w:lvlJc w:val="left"/>
      <w:pPr>
        <w:ind w:left="1320" w:hanging="420"/>
      </w:pPr>
      <w:rPr>
        <w:rFonts w:hint="eastAsia"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00FD233F"/>
    <w:multiLevelType w:val="multilevel"/>
    <w:tmpl w:val="00FD23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4B545AA"/>
    <w:multiLevelType w:val="multilevel"/>
    <w:tmpl w:val="04B545AA"/>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6AC1965"/>
    <w:multiLevelType w:val="multilevel"/>
    <w:tmpl w:val="06AC1965"/>
    <w:lvl w:ilvl="0" w:tentative="0">
      <w:start w:val="1"/>
      <w:numFmt w:val="decimal"/>
      <w:lvlText w:val="14.4.%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092168F6"/>
    <w:multiLevelType w:val="multilevel"/>
    <w:tmpl w:val="092168F6"/>
    <w:lvl w:ilvl="0" w:tentative="0">
      <w:start w:val="1"/>
      <w:numFmt w:val="decimal"/>
      <w:lvlText w:val="14.2.%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0973305E"/>
    <w:multiLevelType w:val="multilevel"/>
    <w:tmpl w:val="0973305E"/>
    <w:lvl w:ilvl="0" w:tentative="0">
      <w:start w:val="1"/>
      <w:numFmt w:val="decimal"/>
      <w:lvlText w:val="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BBC6E76"/>
    <w:multiLevelType w:val="multilevel"/>
    <w:tmpl w:val="0BBC6E76"/>
    <w:lvl w:ilvl="0" w:tentative="0">
      <w:start w:val="1"/>
      <w:numFmt w:val="decimal"/>
      <w:lvlText w:val="1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11D831F2"/>
    <w:multiLevelType w:val="multilevel"/>
    <w:tmpl w:val="11D831F2"/>
    <w:lvl w:ilvl="0" w:tentative="0">
      <w:start w:val="1"/>
      <w:numFmt w:val="decimal"/>
      <w:lvlText w:val="%1)"/>
      <w:lvlJc w:val="left"/>
      <w:pPr>
        <w:ind w:left="1320" w:hanging="420"/>
      </w:pPr>
      <w:rPr>
        <w:rFonts w:cs="Times New Roman"/>
      </w:rPr>
    </w:lvl>
    <w:lvl w:ilvl="1" w:tentative="0">
      <w:start w:val="1"/>
      <w:numFmt w:val="lowerLetter"/>
      <w:lvlText w:val="%2)"/>
      <w:lvlJc w:val="left"/>
      <w:pPr>
        <w:ind w:left="1740" w:hanging="420"/>
      </w:pPr>
      <w:rPr>
        <w:rFonts w:cs="Times New Roman"/>
      </w:rPr>
    </w:lvl>
    <w:lvl w:ilvl="2" w:tentative="0">
      <w:start w:val="1"/>
      <w:numFmt w:val="lowerRoman"/>
      <w:lvlText w:val="%3."/>
      <w:lvlJc w:val="right"/>
      <w:pPr>
        <w:ind w:left="2160" w:hanging="420"/>
      </w:pPr>
      <w:rPr>
        <w:rFonts w:cs="Times New Roman"/>
      </w:rPr>
    </w:lvl>
    <w:lvl w:ilvl="3" w:tentative="0">
      <w:start w:val="1"/>
      <w:numFmt w:val="decimal"/>
      <w:lvlText w:val="%4."/>
      <w:lvlJc w:val="left"/>
      <w:pPr>
        <w:ind w:left="2580" w:hanging="420"/>
      </w:pPr>
      <w:rPr>
        <w:rFonts w:cs="Times New Roman"/>
      </w:rPr>
    </w:lvl>
    <w:lvl w:ilvl="4" w:tentative="0">
      <w:start w:val="1"/>
      <w:numFmt w:val="lowerLetter"/>
      <w:lvlText w:val="%5)"/>
      <w:lvlJc w:val="left"/>
      <w:pPr>
        <w:ind w:left="3000" w:hanging="420"/>
      </w:pPr>
      <w:rPr>
        <w:rFonts w:cs="Times New Roman"/>
      </w:rPr>
    </w:lvl>
    <w:lvl w:ilvl="5" w:tentative="0">
      <w:start w:val="1"/>
      <w:numFmt w:val="lowerRoman"/>
      <w:lvlText w:val="%6."/>
      <w:lvlJc w:val="right"/>
      <w:pPr>
        <w:ind w:left="3420" w:hanging="420"/>
      </w:pPr>
      <w:rPr>
        <w:rFonts w:cs="Times New Roman"/>
      </w:rPr>
    </w:lvl>
    <w:lvl w:ilvl="6" w:tentative="0">
      <w:start w:val="1"/>
      <w:numFmt w:val="decimal"/>
      <w:lvlText w:val="%7."/>
      <w:lvlJc w:val="left"/>
      <w:pPr>
        <w:ind w:left="3840" w:hanging="420"/>
      </w:pPr>
      <w:rPr>
        <w:rFonts w:cs="Times New Roman"/>
      </w:rPr>
    </w:lvl>
    <w:lvl w:ilvl="7" w:tentative="0">
      <w:start w:val="1"/>
      <w:numFmt w:val="lowerLetter"/>
      <w:lvlText w:val="%8)"/>
      <w:lvlJc w:val="left"/>
      <w:pPr>
        <w:ind w:left="4260" w:hanging="420"/>
      </w:pPr>
      <w:rPr>
        <w:rFonts w:cs="Times New Roman"/>
      </w:rPr>
    </w:lvl>
    <w:lvl w:ilvl="8" w:tentative="0">
      <w:start w:val="1"/>
      <w:numFmt w:val="lowerRoman"/>
      <w:lvlText w:val="%9."/>
      <w:lvlJc w:val="right"/>
      <w:pPr>
        <w:ind w:left="4680" w:hanging="420"/>
      </w:pPr>
      <w:rPr>
        <w:rFonts w:cs="Times New Roman"/>
      </w:rPr>
    </w:lvl>
  </w:abstractNum>
  <w:abstractNum w:abstractNumId="8">
    <w:nsid w:val="14802A50"/>
    <w:multiLevelType w:val="multilevel"/>
    <w:tmpl w:val="14802A50"/>
    <w:lvl w:ilvl="0" w:tentative="0">
      <w:start w:val="1"/>
      <w:numFmt w:val="bullet"/>
      <w:lvlText w:val=""/>
      <w:lvlJc w:val="left"/>
      <w:pPr>
        <w:ind w:left="1400" w:hanging="420"/>
      </w:pPr>
      <w:rPr>
        <w:rFonts w:hint="default" w:ascii="Wingdings" w:hAnsi="Wingdings"/>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9">
    <w:nsid w:val="14C741FE"/>
    <w:multiLevelType w:val="multilevel"/>
    <w:tmpl w:val="14C741F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76B0EE3"/>
    <w:multiLevelType w:val="multilevel"/>
    <w:tmpl w:val="176B0EE3"/>
    <w:lvl w:ilvl="0" w:tentative="0">
      <w:start w:val="1"/>
      <w:numFmt w:val="decimal"/>
      <w:lvlText w:val="%1)"/>
      <w:lvlJc w:val="left"/>
      <w:pPr>
        <w:ind w:left="900" w:hanging="420"/>
      </w:pPr>
      <w:rPr>
        <w:rFonts w:cs="Times New Roman"/>
      </w:rPr>
    </w:lvl>
    <w:lvl w:ilvl="1" w:tentative="0">
      <w:start w:val="1"/>
      <w:numFmt w:val="decimal"/>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1">
    <w:nsid w:val="17816653"/>
    <w:multiLevelType w:val="multilevel"/>
    <w:tmpl w:val="17816653"/>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18CB534B"/>
    <w:multiLevelType w:val="multilevel"/>
    <w:tmpl w:val="18CB534B"/>
    <w:lvl w:ilvl="0" w:tentative="0">
      <w:start w:val="1"/>
      <w:numFmt w:val="decimal"/>
      <w:lvlText w:val="9.%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1AE4587A"/>
    <w:multiLevelType w:val="multilevel"/>
    <w:tmpl w:val="1AE4587A"/>
    <w:lvl w:ilvl="0" w:tentative="0">
      <w:start w:val="15"/>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1B33206A"/>
    <w:multiLevelType w:val="multilevel"/>
    <w:tmpl w:val="1B33206A"/>
    <w:lvl w:ilvl="0" w:tentative="0">
      <w:start w:val="1"/>
      <w:numFmt w:val="decimal"/>
      <w:lvlText w:val="9.8.%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22BB1F2E"/>
    <w:multiLevelType w:val="multilevel"/>
    <w:tmpl w:val="22BB1F2E"/>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6">
    <w:nsid w:val="25C53AC9"/>
    <w:multiLevelType w:val="multilevel"/>
    <w:tmpl w:val="25C53AC9"/>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28237550"/>
    <w:multiLevelType w:val="multilevel"/>
    <w:tmpl w:val="28237550"/>
    <w:lvl w:ilvl="0" w:tentative="0">
      <w:start w:val="1"/>
      <w:numFmt w:val="decimal"/>
      <w:lvlText w:val="10.%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2AC922DA"/>
    <w:multiLevelType w:val="multilevel"/>
    <w:tmpl w:val="2AC922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2BD843B1"/>
    <w:multiLevelType w:val="multilevel"/>
    <w:tmpl w:val="2BD843B1"/>
    <w:lvl w:ilvl="0" w:tentative="0">
      <w:start w:val="1"/>
      <w:numFmt w:val="decimal"/>
      <w:lvlText w:val="%1)"/>
      <w:lvlJc w:val="left"/>
      <w:pPr>
        <w:ind w:left="960" w:hanging="420"/>
      </w:pPr>
      <w:rPr>
        <w:rFonts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abstractNum w:abstractNumId="20">
    <w:nsid w:val="323B4184"/>
    <w:multiLevelType w:val="multilevel"/>
    <w:tmpl w:val="323B4184"/>
    <w:lvl w:ilvl="0" w:tentative="0">
      <w:start w:val="1"/>
      <w:numFmt w:val="decimal"/>
      <w:lvlText w:val="14.5.%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1">
    <w:nsid w:val="32B335BD"/>
    <w:multiLevelType w:val="multilevel"/>
    <w:tmpl w:val="32B335BD"/>
    <w:lvl w:ilvl="0" w:tentative="0">
      <w:start w:val="1"/>
      <w:numFmt w:val="decimal"/>
      <w:lvlText w:val="14.6.%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2">
    <w:nsid w:val="332265F5"/>
    <w:multiLevelType w:val="multilevel"/>
    <w:tmpl w:val="332265F5"/>
    <w:lvl w:ilvl="0" w:tentative="0">
      <w:start w:val="1"/>
      <w:numFmt w:val="decimal"/>
      <w:lvlText w:val="14.1.%1"/>
      <w:lvlJc w:val="left"/>
      <w:pPr>
        <w:ind w:left="900" w:hanging="420"/>
      </w:pPr>
      <w:rPr>
        <w:rFonts w:hint="eastAsia" w:cs="Times New Roman"/>
      </w:rPr>
    </w:lvl>
    <w:lvl w:ilvl="1" w:tentative="0">
      <w:start w:val="1"/>
      <w:numFmt w:val="decimal"/>
      <w:lvlText w:val="（%2）"/>
      <w:lvlJc w:val="left"/>
      <w:pPr>
        <w:ind w:left="1620" w:hanging="720"/>
      </w:pPr>
      <w:rPr>
        <w:rFonts w:hint="default"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3">
    <w:nsid w:val="348C0D03"/>
    <w:multiLevelType w:val="multilevel"/>
    <w:tmpl w:val="348C0D03"/>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3C036E76"/>
    <w:multiLevelType w:val="multilevel"/>
    <w:tmpl w:val="3C036E76"/>
    <w:lvl w:ilvl="0" w:tentative="0">
      <w:start w:val="1"/>
      <w:numFmt w:val="decimal"/>
      <w:lvlText w:val="4.%1"/>
      <w:lvlJc w:val="left"/>
      <w:pPr>
        <w:tabs>
          <w:tab w:val="left" w:pos="425"/>
        </w:tabs>
        <w:ind w:left="425" w:hanging="425"/>
      </w:pPr>
      <w:rPr>
        <w:rFonts w:cs="Times New Roman"/>
      </w:rPr>
    </w:lvl>
    <w:lvl w:ilvl="1" w:tentative="0">
      <w:start w:val="1"/>
      <w:numFmt w:val="decimal"/>
      <w:lvlText w:val="%2)"/>
      <w:lvlJc w:val="left"/>
      <w:pPr>
        <w:tabs>
          <w:tab w:val="left" w:pos="992"/>
        </w:tabs>
        <w:ind w:left="992" w:hanging="567"/>
      </w:pPr>
      <w:rPr>
        <w:rFonts w:cs="Times New Roman"/>
      </w:rPr>
    </w:lvl>
    <w:lvl w:ilvl="2" w:tentative="0">
      <w:start w:val="1"/>
      <w:numFmt w:val="decimal"/>
      <w:lvlText w:val="%1.%2.%3"/>
      <w:lvlJc w:val="left"/>
      <w:pPr>
        <w:tabs>
          <w:tab w:val="left" w:pos="1571"/>
        </w:tabs>
        <w:ind w:left="1418" w:hanging="567"/>
      </w:pPr>
      <w:rPr>
        <w:rFonts w:cs="Times New Roman"/>
      </w:rPr>
    </w:lvl>
    <w:lvl w:ilvl="3" w:tentative="0">
      <w:start w:val="1"/>
      <w:numFmt w:val="decimal"/>
      <w:lvlText w:val="%1.%2.%3.%4"/>
      <w:lvlJc w:val="left"/>
      <w:pPr>
        <w:tabs>
          <w:tab w:val="left" w:pos="2356"/>
        </w:tabs>
        <w:ind w:left="1984" w:hanging="708"/>
      </w:pPr>
      <w:rPr>
        <w:rFonts w:cs="Times New Roman"/>
      </w:rPr>
    </w:lvl>
    <w:lvl w:ilvl="4" w:tentative="0">
      <w:start w:val="1"/>
      <w:numFmt w:val="decimal"/>
      <w:lvlText w:val="%1.%2.%3.%4.%5"/>
      <w:lvlJc w:val="left"/>
      <w:pPr>
        <w:tabs>
          <w:tab w:val="left" w:pos="3141"/>
        </w:tabs>
        <w:ind w:left="2551" w:hanging="850"/>
      </w:pPr>
      <w:rPr>
        <w:rFonts w:cs="Times New Roman"/>
      </w:rPr>
    </w:lvl>
    <w:lvl w:ilvl="5" w:tentative="0">
      <w:start w:val="1"/>
      <w:numFmt w:val="decimal"/>
      <w:lvlText w:val="%1.%2.%3.%4.%5.%6"/>
      <w:lvlJc w:val="left"/>
      <w:pPr>
        <w:tabs>
          <w:tab w:val="left" w:pos="3926"/>
        </w:tabs>
        <w:ind w:left="3260" w:hanging="1134"/>
      </w:pPr>
      <w:rPr>
        <w:rFonts w:cs="Times New Roman"/>
      </w:rPr>
    </w:lvl>
    <w:lvl w:ilvl="6" w:tentative="0">
      <w:start w:val="1"/>
      <w:numFmt w:val="decimal"/>
      <w:lvlText w:val="%1.%2.%3.%4.%5.%6.%7"/>
      <w:lvlJc w:val="left"/>
      <w:pPr>
        <w:tabs>
          <w:tab w:val="left" w:pos="4711"/>
        </w:tabs>
        <w:ind w:left="3827" w:hanging="1276"/>
      </w:pPr>
      <w:rPr>
        <w:rFonts w:cs="Times New Roman"/>
      </w:rPr>
    </w:lvl>
    <w:lvl w:ilvl="7" w:tentative="0">
      <w:start w:val="1"/>
      <w:numFmt w:val="decimal"/>
      <w:lvlText w:val="%1.%2.%3.%4.%5.%6.%7.%8"/>
      <w:lvlJc w:val="left"/>
      <w:pPr>
        <w:tabs>
          <w:tab w:val="left" w:pos="5136"/>
        </w:tabs>
        <w:ind w:left="4394" w:hanging="1418"/>
      </w:pPr>
      <w:rPr>
        <w:rFonts w:cs="Times New Roman"/>
      </w:rPr>
    </w:lvl>
    <w:lvl w:ilvl="8" w:tentative="0">
      <w:start w:val="1"/>
      <w:numFmt w:val="decimal"/>
      <w:lvlText w:val="%1.%2.%3.%4.%5.%6.%7.%8.%9"/>
      <w:lvlJc w:val="left"/>
      <w:pPr>
        <w:tabs>
          <w:tab w:val="left" w:pos="5922"/>
        </w:tabs>
        <w:ind w:left="5102" w:hanging="1700"/>
      </w:pPr>
      <w:rPr>
        <w:rFonts w:cs="Times New Roman"/>
      </w:rPr>
    </w:lvl>
  </w:abstractNum>
  <w:abstractNum w:abstractNumId="25">
    <w:nsid w:val="3EAA49DA"/>
    <w:multiLevelType w:val="multilevel"/>
    <w:tmpl w:val="3EAA49DA"/>
    <w:lvl w:ilvl="0" w:tentative="0">
      <w:start w:val="1"/>
      <w:numFmt w:val="decimal"/>
      <w:lvlText w:val="14.2.%1"/>
      <w:lvlJc w:val="left"/>
      <w:pPr>
        <w:ind w:left="780" w:hanging="420"/>
      </w:pPr>
      <w:rPr>
        <w:rFonts w:hint="eastAsia" w:cs="Times New Roman"/>
      </w:rPr>
    </w:lvl>
    <w:lvl w:ilvl="1" w:tentative="0">
      <w:start w:val="1"/>
      <w:numFmt w:val="decimal"/>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6">
    <w:nsid w:val="43013C23"/>
    <w:multiLevelType w:val="multilevel"/>
    <w:tmpl w:val="43013C23"/>
    <w:lvl w:ilvl="0" w:tentative="0">
      <w:start w:val="1"/>
      <w:numFmt w:val="decimal"/>
      <w:lvlText w:val="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473216F1"/>
    <w:multiLevelType w:val="multilevel"/>
    <w:tmpl w:val="473216F1"/>
    <w:lvl w:ilvl="0" w:tentative="0">
      <w:start w:val="1"/>
      <w:numFmt w:val="decimal"/>
      <w:lvlText w:val="1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48040E69"/>
    <w:multiLevelType w:val="multilevel"/>
    <w:tmpl w:val="48040E69"/>
    <w:lvl w:ilvl="0" w:tentative="0">
      <w:start w:val="1"/>
      <w:numFmt w:val="decimal"/>
      <w:lvlText w:val="6.%1"/>
      <w:lvlJc w:val="left"/>
      <w:pPr>
        <w:ind w:left="420" w:hanging="420"/>
      </w:pPr>
      <w:rPr>
        <w:rFonts w:hint="eastAsia" w:cs="Times New Roman"/>
      </w:rPr>
    </w:lvl>
    <w:lvl w:ilvl="1" w:tentative="0">
      <w:start w:val="1"/>
      <w:numFmt w:val="decimal"/>
      <w:lvlText w:val="6.%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4D0C06DC"/>
    <w:multiLevelType w:val="multilevel"/>
    <w:tmpl w:val="4D0C06DC"/>
    <w:lvl w:ilvl="0" w:tentative="0">
      <w:start w:val="1"/>
      <w:numFmt w:val="decimal"/>
      <w:lvlText w:val="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4FDD1ECD"/>
    <w:multiLevelType w:val="multilevel"/>
    <w:tmpl w:val="4FDD1ECD"/>
    <w:lvl w:ilvl="0" w:tentative="0">
      <w:start w:val="1"/>
      <w:numFmt w:val="decimal"/>
      <w:lvlText w:val="%1."/>
      <w:lvlJc w:val="left"/>
      <w:pPr>
        <w:ind w:left="420" w:hanging="420"/>
      </w:pPr>
      <w:rPr>
        <w:rFonts w:cs="Times New Roman"/>
      </w:rPr>
    </w:lvl>
    <w:lvl w:ilvl="1" w:tentative="0">
      <w:start w:val="1"/>
      <w:numFmt w:val="decimal"/>
      <w:isLgl/>
      <w:lvlText w:val="%1.%2"/>
      <w:lvlJc w:val="left"/>
      <w:pPr>
        <w:ind w:left="720" w:hanging="720"/>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440" w:hanging="144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800" w:hanging="1800"/>
      </w:pPr>
      <w:rPr>
        <w:rFonts w:hint="default" w:cs="Times New Roman"/>
      </w:rPr>
    </w:lvl>
    <w:lvl w:ilvl="8" w:tentative="0">
      <w:start w:val="1"/>
      <w:numFmt w:val="decimal"/>
      <w:isLgl/>
      <w:lvlText w:val="%1.%2.%3.%4.%5.%6.%7.%8.%9"/>
      <w:lvlJc w:val="left"/>
      <w:pPr>
        <w:ind w:left="2160" w:hanging="2160"/>
      </w:pPr>
      <w:rPr>
        <w:rFonts w:hint="default" w:cs="Times New Roman"/>
      </w:rPr>
    </w:lvl>
  </w:abstractNum>
  <w:abstractNum w:abstractNumId="31">
    <w:nsid w:val="56263657"/>
    <w:multiLevelType w:val="multilevel"/>
    <w:tmpl w:val="56263657"/>
    <w:lvl w:ilvl="0" w:tentative="0">
      <w:start w:val="1"/>
      <w:numFmt w:val="decimal"/>
      <w:lvlText w:val="8.%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57866D4A"/>
    <w:multiLevelType w:val="multilevel"/>
    <w:tmpl w:val="57866D4A"/>
    <w:lvl w:ilvl="0" w:tentative="0">
      <w:start w:val="1"/>
      <w:numFmt w:val="decimal"/>
      <w:lvlText w:val="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5968A3D1"/>
    <w:multiLevelType w:val="singleLevel"/>
    <w:tmpl w:val="5968A3D1"/>
    <w:lvl w:ilvl="0" w:tentative="0">
      <w:start w:val="6"/>
      <w:numFmt w:val="chineseCounting"/>
      <w:suff w:val="space"/>
      <w:lvlText w:val="第%1章"/>
      <w:lvlJc w:val="left"/>
      <w:rPr>
        <w:rFonts w:cs="Times New Roman"/>
      </w:rPr>
    </w:lvl>
  </w:abstractNum>
  <w:abstractNum w:abstractNumId="34">
    <w:nsid w:val="5FAA4A01"/>
    <w:multiLevelType w:val="multilevel"/>
    <w:tmpl w:val="5FAA4A01"/>
    <w:lvl w:ilvl="0" w:tentative="0">
      <w:start w:val="1"/>
      <w:numFmt w:val="decimal"/>
      <w:lvlText w:val="2.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60957A41"/>
    <w:multiLevelType w:val="multilevel"/>
    <w:tmpl w:val="60957A41"/>
    <w:lvl w:ilvl="0" w:tentative="0">
      <w:start w:val="1"/>
      <w:numFmt w:val="decimal"/>
      <w:lvlText w:val="7.%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628C6030"/>
    <w:multiLevelType w:val="multilevel"/>
    <w:tmpl w:val="628C6030"/>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7">
    <w:nsid w:val="64537F1F"/>
    <w:multiLevelType w:val="multilevel"/>
    <w:tmpl w:val="64537F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655D6253"/>
    <w:multiLevelType w:val="multilevel"/>
    <w:tmpl w:val="655D6253"/>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66E3587E"/>
    <w:multiLevelType w:val="multilevel"/>
    <w:tmpl w:val="66E3587E"/>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6AF63F28"/>
    <w:multiLevelType w:val="multilevel"/>
    <w:tmpl w:val="6AF63F28"/>
    <w:lvl w:ilvl="0" w:tentative="0">
      <w:start w:val="1"/>
      <w:numFmt w:val="decimal"/>
      <w:lvlText w:val="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1">
    <w:nsid w:val="6BC77D21"/>
    <w:multiLevelType w:val="multilevel"/>
    <w:tmpl w:val="6BC77D2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6BD763C7"/>
    <w:multiLevelType w:val="multilevel"/>
    <w:tmpl w:val="6BD763C7"/>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6F7F25FB"/>
    <w:multiLevelType w:val="multilevel"/>
    <w:tmpl w:val="6F7F25FB"/>
    <w:lvl w:ilvl="0" w:tentative="0">
      <w:start w:val="1"/>
      <w:numFmt w:val="decimal"/>
      <w:lvlText w:val="%1)"/>
      <w:lvlJc w:val="left"/>
      <w:pPr>
        <w:ind w:left="780" w:hanging="420"/>
      </w:pPr>
      <w:rPr>
        <w:rFonts w:cs="Times New Roman"/>
      </w:rPr>
    </w:lvl>
    <w:lvl w:ilvl="1" w:tentative="0">
      <w:start w:val="1"/>
      <w:numFmt w:val="decimal"/>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44">
    <w:nsid w:val="70663E0E"/>
    <w:multiLevelType w:val="multilevel"/>
    <w:tmpl w:val="70663E0E"/>
    <w:lvl w:ilvl="0" w:tentative="0">
      <w:start w:val="1"/>
      <w:numFmt w:val="decimal"/>
      <w:lvlText w:val="9.2.%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5">
    <w:nsid w:val="740E1747"/>
    <w:multiLevelType w:val="multilevel"/>
    <w:tmpl w:val="740E174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6">
    <w:nsid w:val="74151EBF"/>
    <w:multiLevelType w:val="multilevel"/>
    <w:tmpl w:val="74151EBF"/>
    <w:lvl w:ilvl="0" w:tentative="0">
      <w:start w:val="1"/>
      <w:numFmt w:val="decimal"/>
      <w:lvlText w:val="%1)"/>
      <w:lvlJc w:val="left"/>
      <w:pPr>
        <w:ind w:left="420" w:hanging="420"/>
      </w:pPr>
      <w:rPr>
        <w:rFonts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7">
    <w:nsid w:val="74FF261A"/>
    <w:multiLevelType w:val="multilevel"/>
    <w:tmpl w:val="74FF261A"/>
    <w:lvl w:ilvl="0" w:tentative="0">
      <w:start w:val="1"/>
      <w:numFmt w:val="decimal"/>
      <w:lvlText w:val="14.3.%1"/>
      <w:lvlJc w:val="left"/>
      <w:pPr>
        <w:ind w:left="909" w:hanging="420"/>
      </w:pPr>
      <w:rPr>
        <w:rFonts w:hint="eastAsia" w:cs="Times New Roman"/>
      </w:rPr>
    </w:lvl>
    <w:lvl w:ilvl="1" w:tentative="0">
      <w:start w:val="1"/>
      <w:numFmt w:val="lowerLetter"/>
      <w:lvlText w:val="%2)"/>
      <w:lvlJc w:val="left"/>
      <w:pPr>
        <w:ind w:left="1329" w:hanging="420"/>
      </w:pPr>
      <w:rPr>
        <w:rFonts w:cs="Times New Roman"/>
      </w:rPr>
    </w:lvl>
    <w:lvl w:ilvl="2" w:tentative="0">
      <w:start w:val="1"/>
      <w:numFmt w:val="lowerRoman"/>
      <w:lvlText w:val="%3."/>
      <w:lvlJc w:val="right"/>
      <w:pPr>
        <w:ind w:left="1749" w:hanging="420"/>
      </w:pPr>
      <w:rPr>
        <w:rFonts w:cs="Times New Roman"/>
      </w:rPr>
    </w:lvl>
    <w:lvl w:ilvl="3" w:tentative="0">
      <w:start w:val="1"/>
      <w:numFmt w:val="decimal"/>
      <w:lvlText w:val="%4."/>
      <w:lvlJc w:val="left"/>
      <w:pPr>
        <w:ind w:left="2169" w:hanging="420"/>
      </w:pPr>
      <w:rPr>
        <w:rFonts w:cs="Times New Roman"/>
      </w:rPr>
    </w:lvl>
    <w:lvl w:ilvl="4" w:tentative="0">
      <w:start w:val="1"/>
      <w:numFmt w:val="lowerLetter"/>
      <w:lvlText w:val="%5)"/>
      <w:lvlJc w:val="left"/>
      <w:pPr>
        <w:ind w:left="2589" w:hanging="420"/>
      </w:pPr>
      <w:rPr>
        <w:rFonts w:cs="Times New Roman"/>
      </w:rPr>
    </w:lvl>
    <w:lvl w:ilvl="5" w:tentative="0">
      <w:start w:val="1"/>
      <w:numFmt w:val="lowerRoman"/>
      <w:lvlText w:val="%6."/>
      <w:lvlJc w:val="right"/>
      <w:pPr>
        <w:ind w:left="3009" w:hanging="420"/>
      </w:pPr>
      <w:rPr>
        <w:rFonts w:cs="Times New Roman"/>
      </w:rPr>
    </w:lvl>
    <w:lvl w:ilvl="6" w:tentative="0">
      <w:start w:val="1"/>
      <w:numFmt w:val="decimal"/>
      <w:lvlText w:val="%7."/>
      <w:lvlJc w:val="left"/>
      <w:pPr>
        <w:ind w:left="3429" w:hanging="420"/>
      </w:pPr>
      <w:rPr>
        <w:rFonts w:cs="Times New Roman"/>
      </w:rPr>
    </w:lvl>
    <w:lvl w:ilvl="7" w:tentative="0">
      <w:start w:val="1"/>
      <w:numFmt w:val="lowerLetter"/>
      <w:lvlText w:val="%8)"/>
      <w:lvlJc w:val="left"/>
      <w:pPr>
        <w:ind w:left="3849" w:hanging="420"/>
      </w:pPr>
      <w:rPr>
        <w:rFonts w:cs="Times New Roman"/>
      </w:rPr>
    </w:lvl>
    <w:lvl w:ilvl="8" w:tentative="0">
      <w:start w:val="1"/>
      <w:numFmt w:val="lowerRoman"/>
      <w:lvlText w:val="%9."/>
      <w:lvlJc w:val="right"/>
      <w:pPr>
        <w:ind w:left="4269" w:hanging="420"/>
      </w:pPr>
      <w:rPr>
        <w:rFonts w:cs="Times New Roman"/>
      </w:rPr>
    </w:lvl>
  </w:abstractNum>
  <w:abstractNum w:abstractNumId="48">
    <w:nsid w:val="765B4582"/>
    <w:multiLevelType w:val="multilevel"/>
    <w:tmpl w:val="765B4582"/>
    <w:lvl w:ilvl="0" w:tentative="0">
      <w:start w:val="1"/>
      <w:numFmt w:val="decimal"/>
      <w:lvlText w:val="%1)"/>
      <w:lvlJc w:val="left"/>
      <w:pPr>
        <w:ind w:left="960" w:hanging="420"/>
      </w:pPr>
      <w:rPr>
        <w:rFonts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abstractNum w:abstractNumId="49">
    <w:nsid w:val="76697091"/>
    <w:multiLevelType w:val="multilevel"/>
    <w:tmpl w:val="76697091"/>
    <w:lvl w:ilvl="0" w:tentative="0">
      <w:start w:val="1"/>
      <w:numFmt w:val="decimal"/>
      <w:lvlText w:val="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0">
    <w:nsid w:val="76F9023A"/>
    <w:multiLevelType w:val="multilevel"/>
    <w:tmpl w:val="76F902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7A835887"/>
    <w:multiLevelType w:val="multilevel"/>
    <w:tmpl w:val="7A835887"/>
    <w:lvl w:ilvl="0" w:tentative="0">
      <w:start w:val="1"/>
      <w:numFmt w:val="decimal"/>
      <w:lvlText w:val="1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2">
    <w:nsid w:val="7B8629D0"/>
    <w:multiLevelType w:val="multilevel"/>
    <w:tmpl w:val="7B8629D0"/>
    <w:lvl w:ilvl="0" w:tentative="0">
      <w:start w:val="1"/>
      <w:numFmt w:val="decimal"/>
      <w:lvlText w:val="2.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3">
    <w:nsid w:val="7CD9754A"/>
    <w:multiLevelType w:val="multilevel"/>
    <w:tmpl w:val="7CD9754A"/>
    <w:lvl w:ilvl="0" w:tentative="0">
      <w:start w:val="1"/>
      <w:numFmt w:val="decimal"/>
      <w:lvlText w:val="%1)"/>
      <w:lvlJc w:val="left"/>
      <w:pPr>
        <w:ind w:left="900" w:hanging="420"/>
      </w:pPr>
      <w:rPr>
        <w:rFonts w:cs="Times New Roman"/>
      </w:rPr>
    </w:lvl>
    <w:lvl w:ilvl="1" w:tentative="0">
      <w:start w:val="1"/>
      <w:numFmt w:val="decimal"/>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4">
    <w:nsid w:val="7F3A37BA"/>
    <w:multiLevelType w:val="multilevel"/>
    <w:tmpl w:val="7F3A37BA"/>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0"/>
  </w:num>
  <w:num w:numId="2">
    <w:abstractNumId w:val="2"/>
  </w:num>
  <w:num w:numId="3">
    <w:abstractNumId w:val="41"/>
  </w:num>
  <w:num w:numId="4">
    <w:abstractNumId w:val="40"/>
  </w:num>
  <w:num w:numId="5">
    <w:abstractNumId w:val="1"/>
  </w:num>
  <w:num w:numId="6">
    <w:abstractNumId w:val="28"/>
  </w:num>
  <w:num w:numId="7">
    <w:abstractNumId w:val="23"/>
  </w:num>
  <w:num w:numId="8">
    <w:abstractNumId w:val="29"/>
  </w:num>
  <w:num w:numId="9">
    <w:abstractNumId w:val="49"/>
  </w:num>
  <w:num w:numId="10">
    <w:abstractNumId w:val="38"/>
  </w:num>
  <w:num w:numId="11">
    <w:abstractNumId w:val="26"/>
  </w:num>
  <w:num w:numId="12">
    <w:abstractNumId w:val="35"/>
  </w:num>
  <w:num w:numId="13">
    <w:abstractNumId w:val="31"/>
  </w:num>
  <w:num w:numId="14">
    <w:abstractNumId w:val="18"/>
  </w:num>
  <w:num w:numId="15">
    <w:abstractNumId w:val="12"/>
  </w:num>
  <w:num w:numId="16">
    <w:abstractNumId w:val="44"/>
  </w:num>
  <w:num w:numId="17">
    <w:abstractNumId w:val="46"/>
  </w:num>
  <w:num w:numId="18">
    <w:abstractNumId w:val="14"/>
  </w:num>
  <w:num w:numId="19">
    <w:abstractNumId w:val="17"/>
  </w:num>
  <w:num w:numId="20">
    <w:abstractNumId w:val="27"/>
  </w:num>
  <w:num w:numId="21">
    <w:abstractNumId w:val="51"/>
  </w:num>
  <w:num w:numId="22">
    <w:abstractNumId w:val="15"/>
  </w:num>
  <w:num w:numId="23">
    <w:abstractNumId w:val="6"/>
  </w:num>
  <w:num w:numId="24">
    <w:abstractNumId w:val="22"/>
  </w:num>
  <w:num w:numId="25">
    <w:abstractNumId w:val="25"/>
  </w:num>
  <w:num w:numId="26">
    <w:abstractNumId w:val="4"/>
  </w:num>
  <w:num w:numId="27">
    <w:abstractNumId w:val="9"/>
  </w:num>
  <w:num w:numId="28">
    <w:abstractNumId w:val="43"/>
  </w:num>
  <w:num w:numId="29">
    <w:abstractNumId w:val="47"/>
  </w:num>
  <w:num w:numId="30">
    <w:abstractNumId w:val="3"/>
  </w:num>
  <w:num w:numId="31">
    <w:abstractNumId w:val="20"/>
  </w:num>
  <w:num w:numId="32">
    <w:abstractNumId w:val="21"/>
  </w:num>
  <w:num w:numId="33">
    <w:abstractNumId w:val="13"/>
  </w:num>
  <w:num w:numId="34">
    <w:abstractNumId w:val="8"/>
  </w:num>
  <w:num w:numId="35">
    <w:abstractNumId w:val="39"/>
  </w:num>
  <w:num w:numId="36">
    <w:abstractNumId w:val="32"/>
  </w:num>
  <w:num w:numId="37">
    <w:abstractNumId w:val="48"/>
  </w:num>
  <w:num w:numId="38">
    <w:abstractNumId w:val="36"/>
  </w:num>
  <w:num w:numId="39">
    <w:abstractNumId w:val="19"/>
  </w:num>
  <w:num w:numId="40">
    <w:abstractNumId w:val="54"/>
  </w:num>
  <w:num w:numId="41">
    <w:abstractNumId w:val="24"/>
  </w:num>
  <w:num w:numId="42">
    <w:abstractNumId w:val="42"/>
  </w:num>
  <w:num w:numId="43">
    <w:abstractNumId w:val="5"/>
  </w:num>
  <w:num w:numId="44">
    <w:abstractNumId w:val="34"/>
  </w:num>
  <w:num w:numId="45">
    <w:abstractNumId w:val="10"/>
  </w:num>
  <w:num w:numId="46">
    <w:abstractNumId w:val="7"/>
  </w:num>
  <w:num w:numId="47">
    <w:abstractNumId w:val="52"/>
  </w:num>
  <w:num w:numId="48">
    <w:abstractNumId w:val="53"/>
  </w:num>
  <w:num w:numId="49">
    <w:abstractNumId w:val="11"/>
  </w:num>
  <w:num w:numId="50">
    <w:abstractNumId w:val="16"/>
  </w:num>
  <w:num w:numId="51">
    <w:abstractNumId w:val="33"/>
  </w:num>
  <w:num w:numId="52">
    <w:abstractNumId w:val="50"/>
  </w:num>
  <w:num w:numId="53">
    <w:abstractNumId w:val="0"/>
  </w:num>
  <w:num w:numId="54">
    <w:abstractNumId w:val="45"/>
  </w:num>
  <w:num w:numId="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6ED20107"/>
    <w:rsid w:val="000011C5"/>
    <w:rsid w:val="00013874"/>
    <w:rsid w:val="00025541"/>
    <w:rsid w:val="00033827"/>
    <w:rsid w:val="00046601"/>
    <w:rsid w:val="0005488F"/>
    <w:rsid w:val="00056177"/>
    <w:rsid w:val="000565E5"/>
    <w:rsid w:val="00057175"/>
    <w:rsid w:val="00057E2F"/>
    <w:rsid w:val="00073C23"/>
    <w:rsid w:val="00074C94"/>
    <w:rsid w:val="00077F0D"/>
    <w:rsid w:val="0009290C"/>
    <w:rsid w:val="00095C16"/>
    <w:rsid w:val="00096EEA"/>
    <w:rsid w:val="00097264"/>
    <w:rsid w:val="000975AD"/>
    <w:rsid w:val="000A2F0B"/>
    <w:rsid w:val="000A4055"/>
    <w:rsid w:val="000A44D8"/>
    <w:rsid w:val="000A51BB"/>
    <w:rsid w:val="000A66E4"/>
    <w:rsid w:val="000A6A17"/>
    <w:rsid w:val="000A6ADA"/>
    <w:rsid w:val="000B41D1"/>
    <w:rsid w:val="000B4433"/>
    <w:rsid w:val="000B6159"/>
    <w:rsid w:val="000C07B6"/>
    <w:rsid w:val="000C24E2"/>
    <w:rsid w:val="000C759D"/>
    <w:rsid w:val="000D0E47"/>
    <w:rsid w:val="000D0F76"/>
    <w:rsid w:val="000D351C"/>
    <w:rsid w:val="000D4BF1"/>
    <w:rsid w:val="000E2047"/>
    <w:rsid w:val="000E75DD"/>
    <w:rsid w:val="000F1F1E"/>
    <w:rsid w:val="000F3EDA"/>
    <w:rsid w:val="000F4B11"/>
    <w:rsid w:val="000F6802"/>
    <w:rsid w:val="001015B8"/>
    <w:rsid w:val="0010647E"/>
    <w:rsid w:val="00110A75"/>
    <w:rsid w:val="001142AA"/>
    <w:rsid w:val="00116580"/>
    <w:rsid w:val="001211B7"/>
    <w:rsid w:val="00121342"/>
    <w:rsid w:val="001219BE"/>
    <w:rsid w:val="0012210A"/>
    <w:rsid w:val="00123A75"/>
    <w:rsid w:val="00124E74"/>
    <w:rsid w:val="00134ADA"/>
    <w:rsid w:val="0014064E"/>
    <w:rsid w:val="00145ADC"/>
    <w:rsid w:val="001530BF"/>
    <w:rsid w:val="00154772"/>
    <w:rsid w:val="00154A47"/>
    <w:rsid w:val="00177837"/>
    <w:rsid w:val="00180E1C"/>
    <w:rsid w:val="00183A8E"/>
    <w:rsid w:val="00194D09"/>
    <w:rsid w:val="001955D9"/>
    <w:rsid w:val="001A1BC3"/>
    <w:rsid w:val="001A41ED"/>
    <w:rsid w:val="001B23D9"/>
    <w:rsid w:val="001B2D1D"/>
    <w:rsid w:val="001C18F0"/>
    <w:rsid w:val="001C5744"/>
    <w:rsid w:val="001C72E1"/>
    <w:rsid w:val="001D2DF2"/>
    <w:rsid w:val="001D5ABB"/>
    <w:rsid w:val="001D5D96"/>
    <w:rsid w:val="001D5EA5"/>
    <w:rsid w:val="001E1388"/>
    <w:rsid w:val="001E5A24"/>
    <w:rsid w:val="001E6AB1"/>
    <w:rsid w:val="001F3D74"/>
    <w:rsid w:val="001F5147"/>
    <w:rsid w:val="00204F4B"/>
    <w:rsid w:val="00215E21"/>
    <w:rsid w:val="002237C2"/>
    <w:rsid w:val="00223C73"/>
    <w:rsid w:val="00231F95"/>
    <w:rsid w:val="002323F1"/>
    <w:rsid w:val="0023525E"/>
    <w:rsid w:val="0024149C"/>
    <w:rsid w:val="0024151D"/>
    <w:rsid w:val="00242A5C"/>
    <w:rsid w:val="00243D87"/>
    <w:rsid w:val="00246D33"/>
    <w:rsid w:val="00255F3E"/>
    <w:rsid w:val="0026417F"/>
    <w:rsid w:val="002668D6"/>
    <w:rsid w:val="00267733"/>
    <w:rsid w:val="00270794"/>
    <w:rsid w:val="00270FF7"/>
    <w:rsid w:val="00281504"/>
    <w:rsid w:val="00285FB5"/>
    <w:rsid w:val="002911D2"/>
    <w:rsid w:val="00294111"/>
    <w:rsid w:val="002A1058"/>
    <w:rsid w:val="002A13FB"/>
    <w:rsid w:val="002A3F45"/>
    <w:rsid w:val="002A53A9"/>
    <w:rsid w:val="002B2F0C"/>
    <w:rsid w:val="002B4A0C"/>
    <w:rsid w:val="002B4DF0"/>
    <w:rsid w:val="002C64AC"/>
    <w:rsid w:val="002D15CA"/>
    <w:rsid w:val="002D4CCE"/>
    <w:rsid w:val="002F331C"/>
    <w:rsid w:val="002F43AC"/>
    <w:rsid w:val="00301796"/>
    <w:rsid w:val="003052AD"/>
    <w:rsid w:val="00307966"/>
    <w:rsid w:val="00307DB8"/>
    <w:rsid w:val="003108F2"/>
    <w:rsid w:val="00312B94"/>
    <w:rsid w:val="00314B88"/>
    <w:rsid w:val="0031688A"/>
    <w:rsid w:val="00321085"/>
    <w:rsid w:val="00321AA3"/>
    <w:rsid w:val="0032409F"/>
    <w:rsid w:val="00325429"/>
    <w:rsid w:val="003302A1"/>
    <w:rsid w:val="00331C8F"/>
    <w:rsid w:val="003333BC"/>
    <w:rsid w:val="00341295"/>
    <w:rsid w:val="003433FE"/>
    <w:rsid w:val="00350E95"/>
    <w:rsid w:val="0035311D"/>
    <w:rsid w:val="00353534"/>
    <w:rsid w:val="003542D7"/>
    <w:rsid w:val="00357CF7"/>
    <w:rsid w:val="00364E29"/>
    <w:rsid w:val="003660C6"/>
    <w:rsid w:val="00373998"/>
    <w:rsid w:val="0037414D"/>
    <w:rsid w:val="0037489E"/>
    <w:rsid w:val="003903B0"/>
    <w:rsid w:val="00396809"/>
    <w:rsid w:val="003A4EEA"/>
    <w:rsid w:val="003A667E"/>
    <w:rsid w:val="003B0411"/>
    <w:rsid w:val="003B1E23"/>
    <w:rsid w:val="003C0864"/>
    <w:rsid w:val="003C27EF"/>
    <w:rsid w:val="003C3A01"/>
    <w:rsid w:val="003C3E16"/>
    <w:rsid w:val="003C7D80"/>
    <w:rsid w:val="003D17CC"/>
    <w:rsid w:val="003D3586"/>
    <w:rsid w:val="003E1DC5"/>
    <w:rsid w:val="003F1BEC"/>
    <w:rsid w:val="003F1D17"/>
    <w:rsid w:val="003F2224"/>
    <w:rsid w:val="003F2AA1"/>
    <w:rsid w:val="003F71E3"/>
    <w:rsid w:val="003F7679"/>
    <w:rsid w:val="004012B8"/>
    <w:rsid w:val="004012FC"/>
    <w:rsid w:val="004066ED"/>
    <w:rsid w:val="00416A5D"/>
    <w:rsid w:val="00416E3B"/>
    <w:rsid w:val="004212DB"/>
    <w:rsid w:val="00430C38"/>
    <w:rsid w:val="0043596F"/>
    <w:rsid w:val="004415AA"/>
    <w:rsid w:val="00444453"/>
    <w:rsid w:val="00446B20"/>
    <w:rsid w:val="00455791"/>
    <w:rsid w:val="004566F5"/>
    <w:rsid w:val="00461C0D"/>
    <w:rsid w:val="00462AD5"/>
    <w:rsid w:val="004638F4"/>
    <w:rsid w:val="00464288"/>
    <w:rsid w:val="00466316"/>
    <w:rsid w:val="004678D2"/>
    <w:rsid w:val="00477B64"/>
    <w:rsid w:val="004824B4"/>
    <w:rsid w:val="004936A7"/>
    <w:rsid w:val="004969E0"/>
    <w:rsid w:val="004A0D54"/>
    <w:rsid w:val="004A61A7"/>
    <w:rsid w:val="004B2941"/>
    <w:rsid w:val="004C1C3B"/>
    <w:rsid w:val="004C2024"/>
    <w:rsid w:val="004C46FB"/>
    <w:rsid w:val="004C7C6B"/>
    <w:rsid w:val="004D0955"/>
    <w:rsid w:val="004D0FEE"/>
    <w:rsid w:val="004D4AF4"/>
    <w:rsid w:val="004E04FF"/>
    <w:rsid w:val="004E4894"/>
    <w:rsid w:val="004E71F7"/>
    <w:rsid w:val="004F095E"/>
    <w:rsid w:val="004F0B58"/>
    <w:rsid w:val="004F7AA6"/>
    <w:rsid w:val="005170E1"/>
    <w:rsid w:val="0052100F"/>
    <w:rsid w:val="00522A26"/>
    <w:rsid w:val="00523737"/>
    <w:rsid w:val="00524CE5"/>
    <w:rsid w:val="00525E6B"/>
    <w:rsid w:val="0053024C"/>
    <w:rsid w:val="005327B1"/>
    <w:rsid w:val="00536264"/>
    <w:rsid w:val="00542685"/>
    <w:rsid w:val="00544D0A"/>
    <w:rsid w:val="00553BE8"/>
    <w:rsid w:val="0058251E"/>
    <w:rsid w:val="0058682A"/>
    <w:rsid w:val="00591D00"/>
    <w:rsid w:val="005926D9"/>
    <w:rsid w:val="005A213A"/>
    <w:rsid w:val="005A3DD0"/>
    <w:rsid w:val="005A6EB1"/>
    <w:rsid w:val="005B2C3B"/>
    <w:rsid w:val="005B4CF5"/>
    <w:rsid w:val="005B52EC"/>
    <w:rsid w:val="005B6549"/>
    <w:rsid w:val="005C3C71"/>
    <w:rsid w:val="005D1397"/>
    <w:rsid w:val="005D282D"/>
    <w:rsid w:val="005D28FC"/>
    <w:rsid w:val="005E30B2"/>
    <w:rsid w:val="006006D3"/>
    <w:rsid w:val="006007CB"/>
    <w:rsid w:val="0060206F"/>
    <w:rsid w:val="006109E0"/>
    <w:rsid w:val="0061230D"/>
    <w:rsid w:val="00616D47"/>
    <w:rsid w:val="0062505D"/>
    <w:rsid w:val="00626C0F"/>
    <w:rsid w:val="00630E96"/>
    <w:rsid w:val="00634CF5"/>
    <w:rsid w:val="006350DF"/>
    <w:rsid w:val="006353A5"/>
    <w:rsid w:val="00637E2A"/>
    <w:rsid w:val="00640ECA"/>
    <w:rsid w:val="00641583"/>
    <w:rsid w:val="00642257"/>
    <w:rsid w:val="00647162"/>
    <w:rsid w:val="00653B33"/>
    <w:rsid w:val="00656FA6"/>
    <w:rsid w:val="00657A87"/>
    <w:rsid w:val="0066087C"/>
    <w:rsid w:val="00664E2A"/>
    <w:rsid w:val="006850F6"/>
    <w:rsid w:val="0069416C"/>
    <w:rsid w:val="006B3D42"/>
    <w:rsid w:val="006B67E3"/>
    <w:rsid w:val="006C3578"/>
    <w:rsid w:val="006C3EFB"/>
    <w:rsid w:val="006C4357"/>
    <w:rsid w:val="006C7E6F"/>
    <w:rsid w:val="006D505D"/>
    <w:rsid w:val="006D7A3C"/>
    <w:rsid w:val="006E2A73"/>
    <w:rsid w:val="006F2D57"/>
    <w:rsid w:val="006F6635"/>
    <w:rsid w:val="00701C4F"/>
    <w:rsid w:val="007043E5"/>
    <w:rsid w:val="00710416"/>
    <w:rsid w:val="00710E3D"/>
    <w:rsid w:val="007127C2"/>
    <w:rsid w:val="00724700"/>
    <w:rsid w:val="007267A1"/>
    <w:rsid w:val="0073426F"/>
    <w:rsid w:val="00736373"/>
    <w:rsid w:val="00745884"/>
    <w:rsid w:val="00750A75"/>
    <w:rsid w:val="007529F6"/>
    <w:rsid w:val="0075359E"/>
    <w:rsid w:val="00756440"/>
    <w:rsid w:val="00761F71"/>
    <w:rsid w:val="0076375C"/>
    <w:rsid w:val="0076636F"/>
    <w:rsid w:val="00771213"/>
    <w:rsid w:val="00772295"/>
    <w:rsid w:val="00783209"/>
    <w:rsid w:val="007837F5"/>
    <w:rsid w:val="00783DAF"/>
    <w:rsid w:val="00784EED"/>
    <w:rsid w:val="00790EEC"/>
    <w:rsid w:val="007926C6"/>
    <w:rsid w:val="00792E76"/>
    <w:rsid w:val="00792EE4"/>
    <w:rsid w:val="007945BC"/>
    <w:rsid w:val="00794749"/>
    <w:rsid w:val="007A1930"/>
    <w:rsid w:val="007A1F46"/>
    <w:rsid w:val="007A21BE"/>
    <w:rsid w:val="007A3073"/>
    <w:rsid w:val="007A6238"/>
    <w:rsid w:val="007A74AF"/>
    <w:rsid w:val="007B159E"/>
    <w:rsid w:val="007B18F3"/>
    <w:rsid w:val="007C2BDF"/>
    <w:rsid w:val="007D081A"/>
    <w:rsid w:val="007D1A97"/>
    <w:rsid w:val="007E6710"/>
    <w:rsid w:val="007E6D75"/>
    <w:rsid w:val="007E7F42"/>
    <w:rsid w:val="007F3751"/>
    <w:rsid w:val="007F54B5"/>
    <w:rsid w:val="00802058"/>
    <w:rsid w:val="0080393D"/>
    <w:rsid w:val="008075FD"/>
    <w:rsid w:val="0080784A"/>
    <w:rsid w:val="008113B0"/>
    <w:rsid w:val="00813D1F"/>
    <w:rsid w:val="00814F46"/>
    <w:rsid w:val="008167B1"/>
    <w:rsid w:val="00816EE8"/>
    <w:rsid w:val="00824BCF"/>
    <w:rsid w:val="00832DE4"/>
    <w:rsid w:val="00832E88"/>
    <w:rsid w:val="00850DC3"/>
    <w:rsid w:val="00851D0C"/>
    <w:rsid w:val="0085265A"/>
    <w:rsid w:val="00852FC7"/>
    <w:rsid w:val="00863A85"/>
    <w:rsid w:val="00870EFF"/>
    <w:rsid w:val="00875730"/>
    <w:rsid w:val="00890529"/>
    <w:rsid w:val="008914C9"/>
    <w:rsid w:val="00892413"/>
    <w:rsid w:val="00892A49"/>
    <w:rsid w:val="0089408D"/>
    <w:rsid w:val="00894D45"/>
    <w:rsid w:val="00895080"/>
    <w:rsid w:val="008A2275"/>
    <w:rsid w:val="008A5EA2"/>
    <w:rsid w:val="008A5FBA"/>
    <w:rsid w:val="008A7922"/>
    <w:rsid w:val="008B0A35"/>
    <w:rsid w:val="008B1578"/>
    <w:rsid w:val="008B1692"/>
    <w:rsid w:val="008B2EB8"/>
    <w:rsid w:val="008B67C7"/>
    <w:rsid w:val="008C3A98"/>
    <w:rsid w:val="008C4F53"/>
    <w:rsid w:val="008C5701"/>
    <w:rsid w:val="008D0255"/>
    <w:rsid w:val="008D1398"/>
    <w:rsid w:val="008D326F"/>
    <w:rsid w:val="008D66DC"/>
    <w:rsid w:val="008D744F"/>
    <w:rsid w:val="008E1DC2"/>
    <w:rsid w:val="008E2318"/>
    <w:rsid w:val="008E24FC"/>
    <w:rsid w:val="008E5963"/>
    <w:rsid w:val="008E5F4F"/>
    <w:rsid w:val="008F1612"/>
    <w:rsid w:val="008F1B17"/>
    <w:rsid w:val="008F5A78"/>
    <w:rsid w:val="00906CB4"/>
    <w:rsid w:val="009079C3"/>
    <w:rsid w:val="00911FD4"/>
    <w:rsid w:val="009132C0"/>
    <w:rsid w:val="00917AE1"/>
    <w:rsid w:val="00921CFC"/>
    <w:rsid w:val="00932D99"/>
    <w:rsid w:val="00935513"/>
    <w:rsid w:val="00941923"/>
    <w:rsid w:val="0094548E"/>
    <w:rsid w:val="0094613F"/>
    <w:rsid w:val="00946A9D"/>
    <w:rsid w:val="00947644"/>
    <w:rsid w:val="0095458D"/>
    <w:rsid w:val="009570D6"/>
    <w:rsid w:val="0096117A"/>
    <w:rsid w:val="00965494"/>
    <w:rsid w:val="00971CD4"/>
    <w:rsid w:val="00972BD0"/>
    <w:rsid w:val="00976CA0"/>
    <w:rsid w:val="00976F74"/>
    <w:rsid w:val="00994F46"/>
    <w:rsid w:val="00997F51"/>
    <w:rsid w:val="009A2B59"/>
    <w:rsid w:val="009A2FC8"/>
    <w:rsid w:val="009A7D45"/>
    <w:rsid w:val="009B1583"/>
    <w:rsid w:val="009B31F8"/>
    <w:rsid w:val="009B62BB"/>
    <w:rsid w:val="009B6BFA"/>
    <w:rsid w:val="009B7F62"/>
    <w:rsid w:val="009C2AA4"/>
    <w:rsid w:val="009C4A0C"/>
    <w:rsid w:val="009C50C8"/>
    <w:rsid w:val="009D14DF"/>
    <w:rsid w:val="009D25EA"/>
    <w:rsid w:val="009D5587"/>
    <w:rsid w:val="009D7ECE"/>
    <w:rsid w:val="009D7F9E"/>
    <w:rsid w:val="009E1089"/>
    <w:rsid w:val="009E5E2B"/>
    <w:rsid w:val="009F2442"/>
    <w:rsid w:val="009F4D87"/>
    <w:rsid w:val="009F5056"/>
    <w:rsid w:val="009F5D6D"/>
    <w:rsid w:val="00A119C7"/>
    <w:rsid w:val="00A33196"/>
    <w:rsid w:val="00A335FF"/>
    <w:rsid w:val="00A33940"/>
    <w:rsid w:val="00A34FD3"/>
    <w:rsid w:val="00A42656"/>
    <w:rsid w:val="00A42865"/>
    <w:rsid w:val="00A43A7B"/>
    <w:rsid w:val="00A44AAF"/>
    <w:rsid w:val="00A44B21"/>
    <w:rsid w:val="00A5266A"/>
    <w:rsid w:val="00A544CC"/>
    <w:rsid w:val="00A557A6"/>
    <w:rsid w:val="00A6389E"/>
    <w:rsid w:val="00A65921"/>
    <w:rsid w:val="00A67A0C"/>
    <w:rsid w:val="00A67EFB"/>
    <w:rsid w:val="00A746DA"/>
    <w:rsid w:val="00AA30F4"/>
    <w:rsid w:val="00AA410A"/>
    <w:rsid w:val="00AA4835"/>
    <w:rsid w:val="00AA61DF"/>
    <w:rsid w:val="00AA6342"/>
    <w:rsid w:val="00AA7FBC"/>
    <w:rsid w:val="00AB065C"/>
    <w:rsid w:val="00AB585B"/>
    <w:rsid w:val="00AC1486"/>
    <w:rsid w:val="00AC351B"/>
    <w:rsid w:val="00AC4D99"/>
    <w:rsid w:val="00AD3D4B"/>
    <w:rsid w:val="00AD425F"/>
    <w:rsid w:val="00AD5751"/>
    <w:rsid w:val="00AD6720"/>
    <w:rsid w:val="00AD6AD7"/>
    <w:rsid w:val="00AE1DF7"/>
    <w:rsid w:val="00AE2B31"/>
    <w:rsid w:val="00AE525F"/>
    <w:rsid w:val="00B01303"/>
    <w:rsid w:val="00B03DFD"/>
    <w:rsid w:val="00B04265"/>
    <w:rsid w:val="00B05431"/>
    <w:rsid w:val="00B05B06"/>
    <w:rsid w:val="00B107CC"/>
    <w:rsid w:val="00B11CE6"/>
    <w:rsid w:val="00B26B88"/>
    <w:rsid w:val="00B41C08"/>
    <w:rsid w:val="00B64DEA"/>
    <w:rsid w:val="00B7003F"/>
    <w:rsid w:val="00B70837"/>
    <w:rsid w:val="00B86F01"/>
    <w:rsid w:val="00B95D56"/>
    <w:rsid w:val="00B95EFB"/>
    <w:rsid w:val="00BA1804"/>
    <w:rsid w:val="00BA488F"/>
    <w:rsid w:val="00BA72E4"/>
    <w:rsid w:val="00BB08BD"/>
    <w:rsid w:val="00BB3149"/>
    <w:rsid w:val="00BB76D0"/>
    <w:rsid w:val="00BB7C00"/>
    <w:rsid w:val="00BC0780"/>
    <w:rsid w:val="00BC2701"/>
    <w:rsid w:val="00BC457C"/>
    <w:rsid w:val="00BD4DC0"/>
    <w:rsid w:val="00BD6B6C"/>
    <w:rsid w:val="00BE417E"/>
    <w:rsid w:val="00BF15B1"/>
    <w:rsid w:val="00BF1DF5"/>
    <w:rsid w:val="00C03C4E"/>
    <w:rsid w:val="00C10A27"/>
    <w:rsid w:val="00C111B1"/>
    <w:rsid w:val="00C1162C"/>
    <w:rsid w:val="00C14BE9"/>
    <w:rsid w:val="00C17556"/>
    <w:rsid w:val="00C2235B"/>
    <w:rsid w:val="00C25BBA"/>
    <w:rsid w:val="00C313B9"/>
    <w:rsid w:val="00C44943"/>
    <w:rsid w:val="00C45EE1"/>
    <w:rsid w:val="00C50155"/>
    <w:rsid w:val="00C53DAF"/>
    <w:rsid w:val="00C54288"/>
    <w:rsid w:val="00C61D8D"/>
    <w:rsid w:val="00C62693"/>
    <w:rsid w:val="00C73A7D"/>
    <w:rsid w:val="00C743EC"/>
    <w:rsid w:val="00C76F5E"/>
    <w:rsid w:val="00C804D6"/>
    <w:rsid w:val="00C8115E"/>
    <w:rsid w:val="00C85D64"/>
    <w:rsid w:val="00C877B6"/>
    <w:rsid w:val="00C87D60"/>
    <w:rsid w:val="00C93E7D"/>
    <w:rsid w:val="00C97D06"/>
    <w:rsid w:val="00CA7620"/>
    <w:rsid w:val="00CA76E7"/>
    <w:rsid w:val="00CC0E41"/>
    <w:rsid w:val="00CD7A18"/>
    <w:rsid w:val="00CE42C8"/>
    <w:rsid w:val="00CE77F2"/>
    <w:rsid w:val="00D12072"/>
    <w:rsid w:val="00D127F0"/>
    <w:rsid w:val="00D1633B"/>
    <w:rsid w:val="00D1638D"/>
    <w:rsid w:val="00D222D8"/>
    <w:rsid w:val="00D239C9"/>
    <w:rsid w:val="00D32AE5"/>
    <w:rsid w:val="00D32D1C"/>
    <w:rsid w:val="00D33792"/>
    <w:rsid w:val="00D44BC9"/>
    <w:rsid w:val="00D51C4F"/>
    <w:rsid w:val="00D52247"/>
    <w:rsid w:val="00D53BF9"/>
    <w:rsid w:val="00D617D3"/>
    <w:rsid w:val="00D6185C"/>
    <w:rsid w:val="00D61AB7"/>
    <w:rsid w:val="00D64B7A"/>
    <w:rsid w:val="00D64F82"/>
    <w:rsid w:val="00D65BB1"/>
    <w:rsid w:val="00D66634"/>
    <w:rsid w:val="00D753D4"/>
    <w:rsid w:val="00D8436B"/>
    <w:rsid w:val="00D91AFE"/>
    <w:rsid w:val="00DA03A9"/>
    <w:rsid w:val="00DA0740"/>
    <w:rsid w:val="00DA1E66"/>
    <w:rsid w:val="00DA22F0"/>
    <w:rsid w:val="00DB234A"/>
    <w:rsid w:val="00DC3569"/>
    <w:rsid w:val="00DC4490"/>
    <w:rsid w:val="00DD0095"/>
    <w:rsid w:val="00DD3D1C"/>
    <w:rsid w:val="00DD7994"/>
    <w:rsid w:val="00DD7B6B"/>
    <w:rsid w:val="00DF55D1"/>
    <w:rsid w:val="00DF58A2"/>
    <w:rsid w:val="00E00E6F"/>
    <w:rsid w:val="00E04948"/>
    <w:rsid w:val="00E04B3B"/>
    <w:rsid w:val="00E05936"/>
    <w:rsid w:val="00E24C4D"/>
    <w:rsid w:val="00E25604"/>
    <w:rsid w:val="00E34DAD"/>
    <w:rsid w:val="00E350E9"/>
    <w:rsid w:val="00E36FAB"/>
    <w:rsid w:val="00E41733"/>
    <w:rsid w:val="00E432A8"/>
    <w:rsid w:val="00E518F5"/>
    <w:rsid w:val="00E54078"/>
    <w:rsid w:val="00E579E2"/>
    <w:rsid w:val="00E6017A"/>
    <w:rsid w:val="00E60D01"/>
    <w:rsid w:val="00E61A45"/>
    <w:rsid w:val="00E67132"/>
    <w:rsid w:val="00E6736F"/>
    <w:rsid w:val="00E7511A"/>
    <w:rsid w:val="00E755C7"/>
    <w:rsid w:val="00E81E5F"/>
    <w:rsid w:val="00E82844"/>
    <w:rsid w:val="00E831C2"/>
    <w:rsid w:val="00E85A11"/>
    <w:rsid w:val="00E93BF2"/>
    <w:rsid w:val="00EA790A"/>
    <w:rsid w:val="00EB3DEB"/>
    <w:rsid w:val="00EB3E84"/>
    <w:rsid w:val="00EB6EB8"/>
    <w:rsid w:val="00EB7552"/>
    <w:rsid w:val="00EC2530"/>
    <w:rsid w:val="00EC5978"/>
    <w:rsid w:val="00EC71EE"/>
    <w:rsid w:val="00ED0DCB"/>
    <w:rsid w:val="00ED4B66"/>
    <w:rsid w:val="00ED7FCD"/>
    <w:rsid w:val="00EE773D"/>
    <w:rsid w:val="00EF0F02"/>
    <w:rsid w:val="00EF1E16"/>
    <w:rsid w:val="00EF4D43"/>
    <w:rsid w:val="00EF6048"/>
    <w:rsid w:val="00EF6602"/>
    <w:rsid w:val="00EF69E0"/>
    <w:rsid w:val="00EF6CAC"/>
    <w:rsid w:val="00F01B4E"/>
    <w:rsid w:val="00F01D36"/>
    <w:rsid w:val="00F04E60"/>
    <w:rsid w:val="00F103EA"/>
    <w:rsid w:val="00F1103F"/>
    <w:rsid w:val="00F112C5"/>
    <w:rsid w:val="00F13546"/>
    <w:rsid w:val="00F13DC3"/>
    <w:rsid w:val="00F14C03"/>
    <w:rsid w:val="00F15B29"/>
    <w:rsid w:val="00F15C1A"/>
    <w:rsid w:val="00F16D49"/>
    <w:rsid w:val="00F17E9C"/>
    <w:rsid w:val="00F30042"/>
    <w:rsid w:val="00F52E5D"/>
    <w:rsid w:val="00F5659C"/>
    <w:rsid w:val="00F56F79"/>
    <w:rsid w:val="00F60C38"/>
    <w:rsid w:val="00F67FEF"/>
    <w:rsid w:val="00F70EE3"/>
    <w:rsid w:val="00F805DF"/>
    <w:rsid w:val="00F84D7E"/>
    <w:rsid w:val="00F854FA"/>
    <w:rsid w:val="00F9421F"/>
    <w:rsid w:val="00F95EB0"/>
    <w:rsid w:val="00FA4F49"/>
    <w:rsid w:val="00FA5B58"/>
    <w:rsid w:val="00FB2D75"/>
    <w:rsid w:val="00FC24AC"/>
    <w:rsid w:val="00FC4AEA"/>
    <w:rsid w:val="00FC7024"/>
    <w:rsid w:val="00FD6730"/>
    <w:rsid w:val="00FE186D"/>
    <w:rsid w:val="00FE481F"/>
    <w:rsid w:val="00FF031E"/>
    <w:rsid w:val="00FF7D70"/>
    <w:rsid w:val="1AF75F5F"/>
    <w:rsid w:val="6ED20107"/>
    <w:rsid w:val="7BBE7F7C"/>
    <w:rsid w:val="7ECB65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qFormat="1" w:unhideWhenUsed="0" w:uiPriority="3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link w:val="17"/>
    <w:qFormat/>
    <w:uiPriority w:val="99"/>
    <w:pPr>
      <w:keepNext/>
      <w:keepLines/>
      <w:pageBreakBefore/>
      <w:tabs>
        <w:tab w:val="left" w:pos="420"/>
      </w:tabs>
      <w:spacing w:before="340" w:after="330"/>
      <w:ind w:firstLine="199" w:firstLineChars="62"/>
      <w:jc w:val="center"/>
      <w:outlineLvl w:val="0"/>
    </w:pPr>
    <w:rPr>
      <w:rFonts w:ascii="仿宋_GB2312"/>
      <w:b/>
      <w:bCs/>
      <w:kern w:val="44"/>
      <w:sz w:val="32"/>
      <w:szCs w:val="32"/>
    </w:rPr>
  </w:style>
  <w:style w:type="paragraph" w:styleId="3">
    <w:name w:val="heading 2"/>
    <w:basedOn w:val="1"/>
    <w:next w:val="1"/>
    <w:link w:val="18"/>
    <w:qFormat/>
    <w:uiPriority w:val="99"/>
    <w:pPr>
      <w:keepNext/>
      <w:keepLines/>
      <w:spacing w:before="240" w:after="240"/>
      <w:outlineLvl w:val="1"/>
    </w:pPr>
    <w:rPr>
      <w:rFonts w:ascii="仿宋_GB2312" w:hAnsi="Cambria"/>
      <w:b/>
      <w:bCs/>
      <w:szCs w:val="32"/>
    </w:rPr>
  </w:style>
  <w:style w:type="paragraph" w:styleId="4">
    <w:name w:val="heading 3"/>
    <w:basedOn w:val="1"/>
    <w:next w:val="1"/>
    <w:link w:val="19"/>
    <w:qFormat/>
    <w:uiPriority w:val="99"/>
    <w:pPr>
      <w:keepNext/>
      <w:keepLines/>
      <w:spacing w:before="260" w:after="260" w:line="416" w:lineRule="auto"/>
      <w:ind w:left="426"/>
      <w:outlineLvl w:val="2"/>
    </w:pPr>
    <w:rPr>
      <w:rFonts w:ascii="仿宋_GB2312"/>
      <w:b/>
      <w:bCs/>
      <w:sz w:val="24"/>
      <w:szCs w:val="24"/>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link w:val="20"/>
    <w:uiPriority w:val="99"/>
    <w:pPr>
      <w:jc w:val="left"/>
    </w:pPr>
    <w:rPr>
      <w:kern w:val="0"/>
    </w:rPr>
  </w:style>
  <w:style w:type="paragraph" w:styleId="6">
    <w:name w:val="toc 3"/>
    <w:basedOn w:val="1"/>
    <w:next w:val="1"/>
    <w:uiPriority w:val="99"/>
    <w:pPr>
      <w:ind w:left="840" w:leftChars="400"/>
    </w:pPr>
  </w:style>
  <w:style w:type="paragraph" w:styleId="7">
    <w:name w:val="Balloon Text"/>
    <w:basedOn w:val="1"/>
    <w:link w:val="27"/>
    <w:uiPriority w:val="99"/>
    <w:pPr>
      <w:spacing w:line="240" w:lineRule="auto"/>
    </w:pPr>
    <w:rPr>
      <w:sz w:val="18"/>
      <w:szCs w:val="18"/>
    </w:rPr>
  </w:style>
  <w:style w:type="paragraph" w:styleId="8">
    <w:name w:val="footer"/>
    <w:basedOn w:val="1"/>
    <w:link w:val="21"/>
    <w:qFormat/>
    <w:uiPriority w:val="99"/>
    <w:pPr>
      <w:tabs>
        <w:tab w:val="center" w:pos="4153"/>
        <w:tab w:val="right" w:pos="8306"/>
      </w:tabs>
      <w:snapToGrid w:val="0"/>
      <w:spacing w:line="240" w:lineRule="auto"/>
      <w:jc w:val="left"/>
    </w:pPr>
    <w:rPr>
      <w:kern w:val="0"/>
      <w:sz w:val="18"/>
      <w:szCs w:val="18"/>
    </w:rPr>
  </w:style>
  <w:style w:type="paragraph" w:styleId="9">
    <w:name w:val="header"/>
    <w:basedOn w:val="1"/>
    <w:link w:val="22"/>
    <w:uiPriority w:val="99"/>
    <w:pPr>
      <w:pBdr>
        <w:bottom w:val="single" w:color="auto" w:sz="6" w:space="1"/>
      </w:pBdr>
      <w:tabs>
        <w:tab w:val="center" w:pos="4153"/>
        <w:tab w:val="right" w:pos="8306"/>
      </w:tabs>
      <w:snapToGrid w:val="0"/>
      <w:spacing w:line="240" w:lineRule="auto"/>
      <w:jc w:val="center"/>
    </w:pPr>
    <w:rPr>
      <w:kern w:val="0"/>
      <w:sz w:val="18"/>
      <w:szCs w:val="18"/>
    </w:rPr>
  </w:style>
  <w:style w:type="paragraph" w:styleId="10">
    <w:name w:val="toc 1"/>
    <w:basedOn w:val="1"/>
    <w:next w:val="1"/>
    <w:uiPriority w:val="39"/>
    <w:pPr>
      <w:spacing w:before="120" w:after="120"/>
      <w:jc w:val="left"/>
    </w:pPr>
    <w:rPr>
      <w:b/>
      <w:bCs/>
      <w:caps/>
      <w:sz w:val="20"/>
      <w:szCs w:val="20"/>
    </w:rPr>
  </w:style>
  <w:style w:type="paragraph" w:styleId="11">
    <w:name w:val="toc 2"/>
    <w:basedOn w:val="1"/>
    <w:next w:val="1"/>
    <w:qFormat/>
    <w:uiPriority w:val="39"/>
    <w:pPr>
      <w:ind w:left="280"/>
      <w:jc w:val="left"/>
    </w:pPr>
    <w:rPr>
      <w:smallCaps/>
      <w:sz w:val="20"/>
      <w:szCs w:val="20"/>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character" w:styleId="15">
    <w:name w:val="annotation reference"/>
    <w:basedOn w:val="12"/>
    <w:uiPriority w:val="99"/>
    <w:rPr>
      <w:rFonts w:cs="Times New Roman"/>
      <w:sz w:val="21"/>
    </w:rPr>
  </w:style>
  <w:style w:type="character" w:customStyle="1" w:styleId="17">
    <w:name w:val="标题 1 Char"/>
    <w:basedOn w:val="12"/>
    <w:link w:val="2"/>
    <w:qFormat/>
    <w:locked/>
    <w:uiPriority w:val="99"/>
    <w:rPr>
      <w:rFonts w:ascii="Times New Roman" w:hAnsi="Times New Roman" w:eastAsia="仿宋_GB2312" w:cs="Times New Roman"/>
      <w:b/>
      <w:bCs/>
      <w:kern w:val="44"/>
      <w:sz w:val="44"/>
      <w:szCs w:val="44"/>
    </w:rPr>
  </w:style>
  <w:style w:type="character" w:customStyle="1" w:styleId="18">
    <w:name w:val="标题 2 Char"/>
    <w:basedOn w:val="12"/>
    <w:link w:val="3"/>
    <w:semiHidden/>
    <w:qFormat/>
    <w:locked/>
    <w:uiPriority w:val="99"/>
    <w:rPr>
      <w:rFonts w:ascii="Cambria" w:hAnsi="Cambria" w:eastAsia="宋体" w:cs="Times New Roman"/>
      <w:b/>
      <w:bCs/>
      <w:sz w:val="32"/>
      <w:szCs w:val="32"/>
    </w:rPr>
  </w:style>
  <w:style w:type="character" w:customStyle="1" w:styleId="19">
    <w:name w:val="标题 3 Char"/>
    <w:basedOn w:val="12"/>
    <w:link w:val="4"/>
    <w:semiHidden/>
    <w:locked/>
    <w:uiPriority w:val="99"/>
    <w:rPr>
      <w:rFonts w:ascii="Times New Roman" w:hAnsi="Times New Roman" w:eastAsia="仿宋_GB2312" w:cs="Times New Roman"/>
      <w:b/>
      <w:bCs/>
      <w:sz w:val="32"/>
      <w:szCs w:val="32"/>
    </w:rPr>
  </w:style>
  <w:style w:type="character" w:customStyle="1" w:styleId="20">
    <w:name w:val="批注文字 Char"/>
    <w:basedOn w:val="12"/>
    <w:link w:val="5"/>
    <w:semiHidden/>
    <w:qFormat/>
    <w:locked/>
    <w:uiPriority w:val="99"/>
    <w:rPr>
      <w:rFonts w:ascii="Times New Roman" w:hAnsi="Times New Roman" w:eastAsia="仿宋_GB2312" w:cs="Times New Roman"/>
      <w:sz w:val="28"/>
      <w:szCs w:val="28"/>
    </w:rPr>
  </w:style>
  <w:style w:type="character" w:customStyle="1" w:styleId="21">
    <w:name w:val="页脚 Char"/>
    <w:basedOn w:val="12"/>
    <w:link w:val="8"/>
    <w:semiHidden/>
    <w:qFormat/>
    <w:locked/>
    <w:uiPriority w:val="99"/>
    <w:rPr>
      <w:rFonts w:ascii="Times New Roman" w:hAnsi="Times New Roman" w:eastAsia="仿宋_GB2312" w:cs="Times New Roman"/>
      <w:sz w:val="18"/>
      <w:szCs w:val="18"/>
    </w:rPr>
  </w:style>
  <w:style w:type="character" w:customStyle="1" w:styleId="22">
    <w:name w:val="页眉 Char"/>
    <w:basedOn w:val="12"/>
    <w:link w:val="9"/>
    <w:semiHidden/>
    <w:qFormat/>
    <w:locked/>
    <w:uiPriority w:val="99"/>
    <w:rPr>
      <w:rFonts w:ascii="Times New Roman" w:hAnsi="Times New Roman" w:eastAsia="仿宋_GB2312" w:cs="Times New Roman"/>
      <w:sz w:val="18"/>
      <w:szCs w:val="18"/>
    </w:rPr>
  </w:style>
  <w:style w:type="paragraph" w:customStyle="1" w:styleId="23">
    <w:name w:val="列出段落1"/>
    <w:basedOn w:val="1"/>
    <w:qFormat/>
    <w:uiPriority w:val="99"/>
    <w:pPr>
      <w:ind w:firstLine="420"/>
    </w:pPr>
  </w:style>
  <w:style w:type="paragraph" w:customStyle="1" w:styleId="24">
    <w:name w:val="表格文字"/>
    <w:basedOn w:val="1"/>
    <w:uiPriority w:val="99"/>
    <w:pPr>
      <w:ind w:firstLine="0" w:firstLineChars="0"/>
    </w:pPr>
    <w:rPr>
      <w:sz w:val="24"/>
    </w:rPr>
  </w:style>
  <w:style w:type="paragraph" w:customStyle="1" w:styleId="25">
    <w:name w:val="编号正文（1）"/>
    <w:basedOn w:val="1"/>
    <w:qFormat/>
    <w:uiPriority w:val="99"/>
    <w:pPr>
      <w:tabs>
        <w:tab w:val="left" w:pos="425"/>
        <w:tab w:val="left" w:pos="992"/>
        <w:tab w:val="left" w:pos="1260"/>
        <w:tab w:val="left" w:pos="1800"/>
        <w:tab w:val="left" w:pos="1980"/>
      </w:tabs>
      <w:ind w:firstLine="0" w:firstLineChars="0"/>
    </w:pPr>
    <w:rPr>
      <w:rFonts w:ascii="仿宋_GB2312"/>
      <w:sz w:val="24"/>
      <w:szCs w:val="24"/>
    </w:rPr>
  </w:style>
  <w:style w:type="paragraph" w:customStyle="1" w:styleId="26">
    <w:name w:val="附件标题（不编号）"/>
    <w:basedOn w:val="1"/>
    <w:qFormat/>
    <w:uiPriority w:val="99"/>
    <w:pPr>
      <w:ind w:left="560" w:firstLine="0" w:firstLineChars="0"/>
      <w:jc w:val="center"/>
    </w:pPr>
    <w:rPr>
      <w:rFonts w:ascii="黑体" w:eastAsia="黑体"/>
      <w:sz w:val="44"/>
      <w:szCs w:val="44"/>
    </w:rPr>
  </w:style>
  <w:style w:type="character" w:customStyle="1" w:styleId="27">
    <w:name w:val="批注框文本 Char"/>
    <w:basedOn w:val="12"/>
    <w:link w:val="7"/>
    <w:qFormat/>
    <w:locked/>
    <w:uiPriority w:val="99"/>
    <w:rPr>
      <w:rFonts w:ascii="Times New Roman" w:hAnsi="Times New Roman" w:eastAsia="仿宋_GB2312" w:cs="Times New Roman"/>
      <w:kern w:val="2"/>
      <w:sz w:val="18"/>
      <w:szCs w:val="18"/>
    </w:rPr>
  </w:style>
  <w:style w:type="paragraph" w:customStyle="1" w:styleId="28">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11755</Words>
  <Characters>4055</Characters>
  <Lines>33</Lines>
  <Paragraphs>31</Paragraphs>
  <TotalTime>0</TotalTime>
  <ScaleCrop>false</ScaleCrop>
  <LinksUpToDate>false</LinksUpToDate>
  <CharactersWithSpaces>15779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2017-08-10T02:49:00Z</dcterms:created>
  <dc:creator>Administrator</dc:creator>
  <cp:lastModifiedBy>yyp</cp:lastModifiedBy>
  <dcterms:modified xsi:type="dcterms:W3CDTF">2017-08-14T01:11:49Z</dcterms:modified>
  <dc:title>力帆实业（集团）股份有限公司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