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开标一览表</w:t>
      </w:r>
    </w:p>
    <w:p>
      <w:pPr>
        <w:spacing w:line="360" w:lineRule="auto"/>
        <w:ind w:left="1" w:firstLine="3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投标方名称：</w:t>
      </w:r>
      <w:r>
        <w:rPr>
          <w:rFonts w:hint="eastAsia" w:ascii="仿宋_GB2312" w:eastAsia="仿宋_GB2312"/>
          <w:sz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</w:rPr>
        <w:t xml:space="preserve">       招标编号：</w:t>
      </w:r>
    </w:p>
    <w:tbl>
      <w:tblPr>
        <w:tblStyle w:val="6"/>
        <w:tblW w:w="9002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870"/>
        <w:gridCol w:w="1801"/>
        <w:gridCol w:w="785"/>
        <w:gridCol w:w="2006"/>
        <w:gridCol w:w="939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供货名称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规格、型号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数量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投标价      （人民币万元）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交货 时间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交货 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360" w:lineRule="auto"/>
        <w:ind w:left="1120" w:hanging="1120" w:hangingChars="4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注：1、“投标价”为附件三中“投标总价”，应与附件一“投标函”中第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2项“投标货物的投标总价”一致。</w:t>
      </w: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2、备品备件费用单列（合同总额2%）。</w:t>
      </w:r>
    </w:p>
    <w:p>
      <w:pPr>
        <w:spacing w:line="360" w:lineRule="auto"/>
        <w:ind w:firstLine="46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3、此表除在标书中装订外，提供一份密封在一单独的信封内，信封上注明“开标一览表”字样，投标时与投标函、投标保证金一同单独递交。</w:t>
      </w:r>
    </w:p>
    <w:p>
      <w:pPr>
        <w:spacing w:line="360" w:lineRule="auto"/>
        <w:ind w:left="2598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投标单位全称（盖章）：</w:t>
      </w:r>
      <w:r>
        <w:rPr>
          <w:rFonts w:hint="eastAsia" w:ascii="仿宋_GB2312" w:eastAsia="仿宋_GB2312"/>
          <w:sz w:val="28"/>
          <w:u w:val="single"/>
        </w:rPr>
        <w:t xml:space="preserve">                       </w:t>
      </w:r>
    </w:p>
    <w:p>
      <w:pPr>
        <w:spacing w:line="360" w:lineRule="auto"/>
        <w:ind w:left="2598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全 权 代 表（签字）：</w:t>
      </w:r>
      <w:r>
        <w:rPr>
          <w:rFonts w:hint="eastAsia" w:ascii="仿宋_GB2312" w:eastAsia="仿宋_GB2312"/>
          <w:sz w:val="28"/>
          <w:u w:val="single"/>
        </w:rPr>
        <w:t xml:space="preserve">                        </w:t>
      </w:r>
    </w:p>
    <w:p>
      <w:pPr>
        <w:spacing w:line="360" w:lineRule="auto"/>
        <w:ind w:left="2598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日           期：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仿宋_GB2312" w:eastAsia="仿宋_GB2312"/>
          <w:sz w:val="28"/>
        </w:rPr>
        <w:sectPr>
          <w:headerReference r:id="rId3" w:type="default"/>
          <w:footerReference r:id="rId4" w:type="default"/>
          <w:pgSz w:w="11907" w:h="16840"/>
          <w:pgMar w:top="1701" w:right="1418" w:bottom="2041" w:left="1701" w:header="851" w:footer="851" w:gutter="0"/>
          <w:paperSrc w:first="1024" w:other="1024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rPr>
        <w:rStyle w:val="5"/>
        <w:rFonts w:hint="eastAsia"/>
      </w:rPr>
      <w:t>第</w:t>
    </w: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24</w:t>
    </w:r>
    <w:r>
      <w:rPr>
        <w:rStyle w:val="5"/>
      </w:rPr>
      <w:fldChar w:fldCharType="end"/>
    </w:r>
    <w:r>
      <w:rPr>
        <w:rStyle w:val="5"/>
        <w:rFonts w:hint="eastAsia"/>
      </w:rPr>
      <w:t>页                                       共38页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Cs w:val="18"/>
      </w:rPr>
    </w:pPr>
    <w:r>
      <w:rPr>
        <w:rFonts w:hint="eastAsia"/>
        <w:szCs w:val="18"/>
      </w:rPr>
      <w:t>重庆力帆汽车有限公司                   自动化生产线项目                    编号：LFZB-201807-00464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37D79"/>
    <w:rsid w:val="75C47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yyp</dc:creator>
  <cp:lastModifiedBy>杨亚平</cp:lastModifiedBy>
  <dcterms:modified xsi:type="dcterms:W3CDTF">2018-08-02T07:52:58Z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